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widowControl/>
        <w:spacing w:before="0" w:after="60" w:line="269" w:lineRule="auto"/>
      </w:pPr>
      <w:r>
        <w:rPr>
          <w:rFonts w:ascii="Noto Serif" w:hAnsi="Noto Serif" w:eastAsia="Noto Serif" w:cs="Noto Serif"/>
          <w:b/>
          <w:i w:val="0"/>
          <w:color w:val="966447"/>
          <w:sz w:val="28"/>
        </w:rPr>
        <w:t>cowork.art</w:t>
      </w:r>
    </w:p>
    <w:p>
      <w:pPr>
        <w:pStyle w:val="Title"/>
        <w:widowControl/>
        <w:pBdr>
          <w:bottom w:val="single" w:sz="14" w:space="4" w:color="966447"/>
        </w:pBdr>
      </w:pPr>
      <w:r>
        <w:t>Правила отмены, переноса и возврата</w:t>
      </w:r>
    </w:p>
    <w:p>
      <w:pPr>
        <w:pStyle w:val="Subtitle"/>
        <w:widowControl/>
      </w:pPr>
      <w:r>
        <w:t>денежные средства, пакетные часы, частичные изменения и дополнительные услуги cowork.art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7F2EC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bottom w:val="single" w:sz="12" w:color="E8DDD3"/>
            </w:tcBorders>
          </w:tcPr>
          <w:p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Оператор / Исполнитель</w:t>
            </w:r>
          </w:p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Общество с ограниченной ответственностью «Студия Аллы Ромазановой»</w:t>
            </w:r>
          </w:p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УНП 192651036</w:t>
            </w:r>
          </w:p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220034, Республика Беларусь, г. Минск, ул. Захарова, д. 29А, помещение 74</w:t>
            </w:r>
          </w:p>
          <w:p>
            <w:pPr>
              <w:keepNext w:val="0"/>
              <w:keepLines w:val="0"/>
              <w:spacing w:before="0" w:after="0" w:line="252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+375 (44) 502-38-77  ·  mail@cowork.art</w:t>
            </w:r>
          </w:p>
        </w:tc>
      </w:tr>
    </w:tbl>
    <w:p>
      <w:pPr>
        <w:keepNext w:val="0"/>
        <w:keepLines w:val="0"/>
        <w:widowControl/>
        <w:spacing w:before="140" w:after="20" w:line="269" w:lineRule="auto"/>
      </w:pPr>
      <w:r>
        <w:t>Редакция 4.0 от 15 июля 2026 г.</w:t>
      </w:r>
    </w:p>
    <w:p>
      <w:pPr>
        <w:keepNext w:val="0"/>
        <w:keepLines w:val="0"/>
        <w:widowControl/>
        <w:spacing w:before="0" w:after="40" w:line="269" w:lineRule="auto"/>
      </w:pPr>
      <w:r>
        <w:rPr>
          <w:rFonts w:ascii="Noto Sans" w:hAnsi="Noto Sans" w:eastAsia="Noto Sans" w:cs="Noto Sans"/>
          <w:b w:val="0"/>
          <w:i w:val="0"/>
          <w:color w:val="6F6A66"/>
          <w:sz w:val="17"/>
        </w:rPr>
        <w:t>Действует с момента размещения на сайте cowork.art и применяется к заказам, подтвержденным после размещения.</w:t>
      </w:r>
    </w:p>
    <w:p>
      <w:pPr>
        <w:widowControl/>
      </w:pPr>
      <w:r/>
    </w:p>
    <w:p>
      <w:pPr>
        <w:pStyle w:val="Heading1"/>
        <w:widowControl/>
      </w:pPr>
      <w:r>
        <w:t>Содержание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  <w:tblHeader w:val="true"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Область применения и определения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2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t>Состав исполнения и стандартная модель возврата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3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Как определяется момент отмены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4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Отмена одного визита и заказа на несколько дат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5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Перенос и изменение бронирования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6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Частичная отмена и пересчет скидок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7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Бронирования, оплаченные пакетными часами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8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Отказ от неиспользованного или частично использованного пакета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9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Отмена дополнительных услуг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10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Отмена или изменение по инициативе Исполнителя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11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Неявка, опоздание, досрочный уход и превышение времени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12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Обстоятельства, не зависящие от сторон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13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Порядок оформления денежного возврата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14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bePaid, банковские сроки и кассовые документы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15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Споры, ошибочные платежи и chargeback</w:t>
            </w:r>
          </w:p>
        </w:tc>
      </w:tr>
      <w:tr>
        <w:trPr>
          <w:cantSplit/>
        </w:trPr>
        <w:tc>
          <w:tcPr>
            <w:tcW w:type="dxa" w:w="793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pPr>
              <w:jc w:val="center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16</w:t>
            </w:r>
          </w:p>
        </w:tc>
        <w:tc>
          <w:tcPr>
            <w:tcW w:type="dxa" w:w="8505"/>
            <w:tcMar>
              <w:top w:w="80" w:type="dxa"/>
              <w:start w:w="100" w:type="dxa"/>
              <w:bottom w:w="80" w:type="dxa"/>
              <w:end w:w="100" w:type="dxa"/>
            </w:tcMar>
            <w:tcBorders>
              <w:bottom w:val="single" w:sz="5" w:color="D8CBC1"/>
            </w:tcBorders>
          </w:tcPr>
          <w:p>
            <w:r>
              <w:rPr>
                <w:rFonts w:ascii="Noto Sans" w:hAnsi="Noto Sans" w:eastAsia="Noto Sans" w:cs="Noto Sans"/>
                <w:b w:val="0"/>
                <w:i w:val="0"/>
                <w:sz w:val="18"/>
              </w:rPr>
              <w:t>Контакты</w:t>
            </w:r>
          </w:p>
        </w:tc>
      </w:tr>
    </w:tbl>
    <w:p>
      <w:pPr>
        <w:widowControl/>
      </w:pPr>
      <w:r/>
    </w:p>
    <w:p>
      <w:pPr>
        <w:pStyle w:val="Heading1"/>
        <w:widowControl/>
      </w:pPr>
      <w:r>
        <w:t>1. Область применения и определения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1.1. Настоящие Правила применяются ко всем подтвержденным бронированиям cowork.art, пакетам часов и дополнительным услугам, если индивидуальная карточка заказа не содержит более выгодных для Заказчика условий.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1.2. Для целей Правил «сессия» означает отдельный подтвержденный доступ на конкретную дату и время; «начало сессии» — время, указанное в подтверждении; «дата бронирования» — календарная дата начала по минскому времени.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1.3. Заказ «Несколько дат» состоит из самостоятельных сессий. Отмена и возврат рассчитываются отдельно по каждой дате, даже если оплата проведена одной операцией.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1.4. Возврат относится к фактически уплаченной сумме после скидок либо к фактически списанным пакетным единицам. Бонусы, промокоды и неоплаченные компенсационные часы денежному возврату не подлежат.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1.5. Правила разработаны для профессиональных Заказчиков. Если в конкретной ситуации обязательная норма законодательства требует иного расчета, применяется обязательная норма.</w:t>
      </w:r>
    </w:p>
    <w:p>
      <w:pPr>
        <w:pStyle w:val="Heading1"/>
        <w:widowControl/>
      </w:pPr>
      <w:r>
        <w:t>2. Состав исполнения и стандартная модель возврата</w:t>
      </w:r>
    </w:p>
    <w:p>
      <w:pPr>
        <w:keepNext w:val="0"/>
        <w:keepLines w:val="0"/>
        <w:widowControl/>
        <w:spacing w:before="0" w:after="68" w:line="269" w:lineRule="auto"/>
      </w:pPr>
      <w:r>
        <w:t>2.1. Подтвержденная цена сессии включает самостоятельные действия Исполнителя по оформлению и сопровождению исключительного резервирования, блокировке рабочего ресурса для иных пользователей, планированию смены и подготовке готовности места. Для прозрачного расчета при поздней отмене стороны согласовали распределение цены, указанное ниже.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  <w:tblHeader w:val="true"/>
        </w:trPr>
        <w:tc>
          <w:tcPr>
            <w:tcW w:type="dxa" w:w="3345"/>
            <w:shd w:fill="935F3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Часть исполнения</w:t>
            </w:r>
          </w:p>
        </w:tc>
        <w:tc>
          <w:tcPr>
            <w:tcW w:type="dxa" w:w="1190"/>
            <w:shd w:fill="935F3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Доля</w:t>
            </w:r>
          </w:p>
        </w:tc>
        <w:tc>
          <w:tcPr>
            <w:tcW w:type="dxa" w:w="4762"/>
            <w:shd w:fill="935F3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6"/>
              </w:rPr>
              <w:t>Что фактически выполняется</w:t>
            </w:r>
          </w:p>
        </w:tc>
      </w:tr>
      <w:tr>
        <w:trPr>
          <w:cantSplit/>
        </w:trPr>
        <w:tc>
          <w:tcPr>
            <w:tcW w:type="dxa" w:w="3345"/>
            <w:shd w:fill="FBF7F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Aptos" w:hAnsi="Aptos"/>
                <w:sz w:val="16"/>
              </w:rPr>
              <w:t>Исключительное резервирование и административное сопровождение</w:t>
            </w:r>
          </w:p>
        </w:tc>
        <w:tc>
          <w:tcPr>
            <w:tcW w:type="dxa" w:w="1190"/>
            <w:shd w:fill="FBF7F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Aptos" w:hAnsi="Aptos"/>
                <w:sz w:val="16"/>
              </w:rPr>
              <w:t>30%</w:t>
            </w:r>
          </w:p>
        </w:tc>
        <w:tc>
          <w:tcPr>
            <w:tcW w:type="dxa" w:w="4762"/>
            <w:shd w:fill="FBF7F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Aptos" w:hAnsi="Aptos"/>
                <w:sz w:val="16"/>
              </w:rPr>
              <w:t>проверка заказа и совместимости услуг; блокировка окна; планирование загрузки; учет оплаты или пакетного списания; хранение условий заказа; технические уведомления и поддержка</w:t>
            </w:r>
          </w:p>
        </w:tc>
      </w:tr>
      <w:tr>
        <w:trPr>
          <w:cantSplit/>
        </w:trPr>
        <w:tc>
          <w:tcPr>
            <w:tcW w:type="dxa" w:w="3345"/>
            <w:shd w:fill="FAF8F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Aptos" w:hAnsi="Aptos"/>
                <w:sz w:val="16"/>
              </w:rPr>
              <w:t>Подготовка, поддержание готовности и профессиональный доступ</w:t>
            </w:r>
          </w:p>
        </w:tc>
        <w:tc>
          <w:tcPr>
            <w:tcW w:type="dxa" w:w="1190"/>
            <w:shd w:fill="FAF8F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Aptos" w:hAnsi="Aptos"/>
                <w:sz w:val="16"/>
              </w:rPr>
              <w:t>70%</w:t>
            </w:r>
          </w:p>
        </w:tc>
        <w:tc>
          <w:tcPr>
            <w:tcW w:type="dxa" w:w="4762"/>
            <w:shd w:fill="FAF8F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Aptos" w:hAnsi="Aptos"/>
                <w:sz w:val="16"/>
              </w:rPr>
              <w:t>подготовка рабочего ресурса и общих зон; резерв оборудования и персонала; поддержание готовности в подтвержденный период; предоставление доступа либо готовность предоставить его при неявке</w:t>
            </w:r>
          </w:p>
        </w:tc>
      </w:tr>
    </w:tbl>
    <w:p>
      <w:pPr>
        <w:widowControl/>
        <w:spacing w:after="0"/>
      </w:pPr>
    </w:p>
    <w:p>
      <w:pPr>
        <w:keepNext w:val="0"/>
        <w:keepLines w:val="0"/>
        <w:widowControl/>
        <w:spacing w:before="0" w:after="68" w:line="269" w:lineRule="auto"/>
      </w:pPr>
      <w:r>
        <w:t>2.2. Услуга исключительного резервирования начинается сразу после подтверждения заказа. К моменту, когда до начала остается 24 часа, расписание, загрузка и персонал уже планируются с учетом закрепленного ресурса. С 00:00 даты бронирования Исполнитель дополнительно обеспечивает подготовку и готовность места в течение согласованного периода независимо от неявки.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742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Момент отмены</w:t>
            </w:r>
          </w:p>
        </w:tc>
        <w:tc>
          <w:tcPr>
            <w:tcW w:type="dxa" w:w="2835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Возвращается</w:t>
            </w:r>
          </w:p>
        </w:tc>
        <w:tc>
          <w:tcPr>
            <w:tcW w:type="dxa" w:w="2721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Удерживается</w:t>
            </w:r>
          </w:p>
        </w:tc>
      </w:tr>
      <w:tr>
        <w:trPr>
          <w:cantSplit/>
        </w:trPr>
        <w:tc>
          <w:tcPr>
            <w:tcW w:type="dxa" w:w="3742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Более чем за 24 часа до начала</w:t>
            </w:r>
          </w:p>
        </w:tc>
        <w:tc>
          <w:tcPr>
            <w:tcW w:type="dxa" w:w="2835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100% подтвержденной цены или списанных единиц</w:t>
            </w:r>
          </w:p>
        </w:tc>
        <w:tc>
          <w:tcPr>
            <w:tcW w:type="dxa" w:w="2721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0%</w:t>
            </w:r>
          </w:p>
        </w:tc>
      </w:tr>
      <w:tr>
        <w:trPr>
          <w:cantSplit/>
        </w:trPr>
        <w:tc>
          <w:tcPr>
            <w:tcW w:type="dxa" w:w="374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За 24 часа или менее, но до 00:00 даты бронирования</w:t>
            </w:r>
          </w:p>
        </w:tc>
        <w:tc>
          <w:tcPr>
            <w:tcW w:type="dxa" w:w="2835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70% подтвержденной цены или списанных единиц</w:t>
            </w:r>
          </w:p>
        </w:tc>
        <w:tc>
          <w:tcPr>
            <w:tcW w:type="dxa" w:w="272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30% за выполненную и продолжающуюся услугу резервирования</w:t>
            </w:r>
          </w:p>
        </w:tc>
      </w:tr>
      <w:tr>
        <w:trPr>
          <w:cantSplit/>
        </w:trPr>
        <w:tc>
          <w:tcPr>
            <w:tcW w:type="dxa" w:w="3742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С 00:00 даты бронирования, после начала или при неявке</w:t>
            </w:r>
          </w:p>
        </w:tc>
        <w:tc>
          <w:tcPr>
            <w:tcW w:type="dxa" w:w="2835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0%</w:t>
            </w:r>
          </w:p>
        </w:tc>
        <w:tc>
          <w:tcPr>
            <w:tcW w:type="dxa" w:w="2721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100%; ресурс подготовлен и удерживается для Заказчика</w:t>
            </w:r>
          </w:p>
        </w:tc>
      </w:tr>
    </w:tbl>
    <w:p>
      <w:pPr>
        <w:widowControl/>
        <w:spacing w:after="0"/>
      </w:pP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2.3. Ровно за 24 часа применяется средняя строка — возврат 70%. Все расчеты ведутся по времени г. Минска.</w:t>
      </w:r>
    </w:p>
    <w:p>
      <w:pPr>
        <w:keepNext w:val="0"/>
        <w:keepLines w:val="0"/>
        <w:widowControl/>
        <w:spacing w:before="0" w:after="68" w:line="269" w:lineRule="auto"/>
      </w:pPr>
      <w:r>
        <w:t>2.4. Удерживаемая при поздней отмене сумма является согласованной ценой уже выполненной и продолжающейся части резервирования и обеспечения готовности, а не произвольным денежным штрафом. Квалификация и размер могут быть пересмотрены, если обязательная норма законодательства или доказанный фактический объем исполнения требуют иного.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2.5. Заказчик вправе запросить детализацию. Если подтверждено, что обязательная норма либо фактический объем выполненных действий требует меньшего удержания, Исполнитель производит индивидуальный перерасчет.</w:t>
      </w:r>
    </w:p>
    <w:p>
      <w:pPr>
        <w:pStyle w:val="Heading1"/>
      </w:pPr>
      <w:r>
        <w:t>3. Как определяется момент отмены</w:t>
      </w:r>
    </w:p>
    <w:p>
      <w:pPr/>
      <w:r>
        <w:t>3.1. Надежными каналами отмены являются кнопка отмены в личном кабинете, электронная почта mail@cowork.art и телефон +375 (44) 502-38-77 в часы работы. Телефонный разговор записывается через SipSim.by после предварительного уведомления и согласия. При несогласии с записью отмена оформляется через личный кабинет или электронную почту. Сообщение в Telegram, Instagram Direct или человеческий чат считается отменой только после однозначного подтверждения системы или администратора.</w:t>
      </w:r>
    </w:p>
    <w:p>
      <w:pPr/>
      <w:r>
        <w:t>3.2. Сообщение, направленное автоматизированному ИИ-помощнику, само по себе не является отменой, переносом или заявлением на возврат. Даже если ИИ распознал намерение, действие считается оформленным только после регистрации системой и выдачи подтверждения с номером заказа, видом операции и временем ее совершения. Пользователь обязан проверить статус в личном кабинете либо получить подтверждение сотрудника.</w:t>
      </w:r>
    </w:p>
    <w:p>
      <w:pPr/>
      <w:r>
        <w:t>3.3. Моментом отмены является время регистрации операции в личном кабинете; время доставки идентифицируемого заявления на сервер электронной почты; либо время четко выраженного телефонного заявления, зафиксированного законной аудиозаписью, если собеседник назвал данные, позволяющие определить Заказчика, заказ и отменяемую сессию. Подтверждение системы или администратора завершает операцию, но техническая задержка сотрудника не переносит момент заявления на более позднее время.</w:t>
      </w:r>
    </w:p>
    <w:p>
      <w:pPr/>
      <w:r>
        <w:t>3.4. Если электронное письмо поступило вне рабочего времени, учитывается фактическое время его доставки на сервер при наличии технического подтверждения. Для телефонного заявления учитывается временная метка SipSim.by. Если запись отсутствует из-за отказа собеседника либо технического сбоя, применяется подтвержденное время регистрации операции, если иное достоверно не установлено совокупностью доказательств.</w:t>
      </w:r>
    </w:p>
    <w:p>
      <w:pPr/>
      <w:r>
        <w:t>3.5. Техническая ошибка на стороне сайта не должна ухудшать положение Заказчика, если он в пределах соответствующего срока направил однозначное заявление по электронной почте и сохранил подтверждение отправки и доставки.</w:t>
      </w:r>
    </w:p>
    <w:p>
      <w:pPr/>
      <w:r>
        <w:t>3.6. Просьба «перезвонить», вопрос о возможности переноса, черновик формы, ответ ИИ без системного подтверждения и неопределенное сообщение без номера заказа не являются отменой. До регистрации однозначного действия бронирование сохраняется.</w:t>
      </w:r>
    </w:p>
    <w:p>
      <w:pPr>
        <w:pStyle w:val="Heading1"/>
        <w:widowControl/>
      </w:pPr>
      <w:r>
        <w:t>4. Отмена одного визита и заказа на несколько дат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4.1. Для «Одного визита» процент определяется по времени до начала единственной сессии.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4.2. Для «Нескольких дат» система сравнивает момент отмены с началом каждой выбранной сессии. В одном обращении могут одновременно применяться разные проценты.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4.3. Отмена одной даты не отменяет остальные. Полная отмена всего заказа должна быть явно подтверждена Заказчиком.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4.4. Если одна дата содержит несколько мест или самостоятельных временных блоков, каждый подтвержденный ресурс считается отдельной сессией, если в итоговой карточке они указаны отдельными строками.</w:t>
      </w:r>
    </w:p>
    <w:p>
      <w:pPr>
        <w:pStyle w:val="Heading2"/>
        <w:widowControl/>
      </w:pPr>
      <w:r>
        <w:t>Примеры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5216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Ситуация</w:t>
            </w:r>
          </w:p>
        </w:tc>
        <w:tc>
          <w:tcPr>
            <w:tcW w:type="dxa" w:w="4082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Расчет</w:t>
            </w:r>
          </w:p>
        </w:tc>
      </w:tr>
      <w:tr>
        <w:trPr>
          <w:cantSplit/>
        </w:trPr>
        <w:tc>
          <w:tcPr>
            <w:tcW w:type="dxa" w:w="5216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Смена кушетки ПМ за 110 BYN отменена за 26 часов</w:t>
            </w:r>
          </w:p>
        </w:tc>
        <w:tc>
          <w:tcPr>
            <w:tcW w:type="dxa" w:w="4082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возврат 110 BYN</w:t>
            </w:r>
          </w:p>
        </w:tc>
      </w:tr>
      <w:tr>
        <w:trPr>
          <w:cantSplit/>
        </w:trPr>
        <w:tc>
          <w:tcPr>
            <w:tcW w:type="dxa" w:w="521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Та же смена отменена за 12 часов, но до 00:00 даты бронирования</w:t>
            </w:r>
          </w:p>
        </w:tc>
        <w:tc>
          <w:tcPr>
            <w:tcW w:type="dxa" w:w="408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возврат 77 BYN; 33 BYN относятся к услуге резервирования</w:t>
            </w:r>
          </w:p>
        </w:tc>
      </w:tr>
      <w:tr>
        <w:trPr>
          <w:cantSplit/>
        </w:trPr>
        <w:tc>
          <w:tcPr>
            <w:tcW w:type="dxa" w:w="5216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Та же смена отменена после 00:00 даты бронирования</w:t>
            </w:r>
          </w:p>
        </w:tc>
        <w:tc>
          <w:tcPr>
            <w:tcW w:type="dxa" w:w="4082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возврат 0 BYN</w:t>
            </w:r>
          </w:p>
        </w:tc>
      </w:tr>
      <w:tr>
        <w:trPr>
          <w:cantSplit/>
        </w:trPr>
        <w:tc>
          <w:tcPr>
            <w:tcW w:type="dxa" w:w="5216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Заказ содержит сессии в пятницу и понедельник; в пятницу отменены обе</w:t>
            </w:r>
          </w:p>
        </w:tc>
        <w:tc>
          <w:tcPr>
            <w:tcW w:type="dxa" w:w="4082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пятничная сессия рассчитывается как отмена в день визита, понедельничная — как ранняя отмена, если до нее более 24 часов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5. Перенос и изменение бронирования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5.1. Перенос считается согласованным только после получения нового подтверждения с датой, временем и местом. Сам запрос не останавливает течение сроков отмены.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5.2. Если администратор не подтвердил перенос без отмены, изменение даты, времени, категории места или переход со смены на часы оформляются как отмена исходной сессии и новый заказ.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5.3. Уменьшение продолжительности является частичной отменой удаляемого периода. Увеличение продолжительности является новым заказом дополнительного времени и возможно только при доступности.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5.4. Если после уменьшения почасовая сессия становится короче минимальных двух часов, исходная сессия отменяется целиком и оформляется новая допустимая сессия.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5.5. Замена пронумерованного места внутри той же категории по инициативе Заказчика допускается при доступности и не изменяет цену, если карточка не предусматривает иной тариф. Переход в другую категорию требует перерасчета.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5.6. Дополнительные услуги переносятся только при отдельном подтверждении. Перенос рабочего места сам по себе не переносит приготовленный напиток, переданный одноразовый набор, начатую обработку инструмента или использованный день локера.</w:t>
      </w:r>
    </w:p>
    <w:p>
      <w:pPr>
        <w:pStyle w:val="Heading1"/>
        <w:widowControl/>
      </w:pPr>
      <w:r>
        <w:t>6. Частичная отмена и пересчет скидок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6.1. После частичной отмены Исполнитель заново определяет сумму часов или смен, которые сохраняются по каждой категории, и применяет соответствующую скидочную ступень.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6.2. Сначала определяется новая стоимость сохраняемых сессий, затем из фактически уплаченной суммы вычитаются новая стоимость и применимое удержание по отменяемым сессиям. Возврат не может превышать фактически уплаченную сумму.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6.3. Если из-за отмены утрачено право на скидку, разница в цене оставшихся сессий уменьшает возврат. Такой перерасчет не является штрафом: он восстанавливает тариф, соответствующий фактически сохраняемому объему.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blHeader w:val="true"/>
          <w:cantSplit/>
        </w:trPr>
        <w:tc>
          <w:tcPr>
            <w:tcW w:type="dxa" w:w="9866"/>
            <w:shd w:fill="F7F2EC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left w:val="single" w:sz="22" w:color="966447"/>
            </w:tcBorders>
          </w:tcPr>
          <w:p>
            <w:pPr>
              <w:keepNext w:val="0"/>
              <w:keepLines w:val="0"/>
              <w:spacing w:before="0" w:after="40" w:line="269" w:lineRule="auto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Пример пересчета смен</w:t>
            </w:r>
          </w:p>
          <w:p>
            <w:pPr>
              <w:keepNext w:val="0"/>
              <w:keepLines w:val="0"/>
              <w:spacing w:before="0" w:after="0" w:line="264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Три смены кушетки ПМ стоят 330 BYN по базовому тарифу. При скидке 15% оплачено 280,50 BYN. Если одна смена отменяется более чем за 24 часа, две оставшиеся смены получают скидку 10% и стоят 198 BYN. Возврат составляет 82,50 BYN: 280,50 BYN минус 198 BYN.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7. Бронирования, оплаченные пакетными часами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7.1. При отмене пакетной сессии восстанавливается та же доля фактически списанных единиц, что была бы возвращена в деньгах: 100%, 70% или 0%.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7.2. Восстановление производится до 0,01 пакетной единицы с округлением математически, а при технической невозможности такого учета — в пользу Заказчика до ближайшего поддерживаемого значения.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7.3. Восстановленные единицы сохраняют первоначальную дату окончания пакета. Отмена бронирования не продлевает пакет автоматически.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7.4. Если пакетная сессия была оплачена одновременно пакетными единицами и деньгами, каждая часть возвращается отдельно по одинаковому проценту.</w:t>
      </w:r>
    </w:p>
    <w:p>
      <w:pPr>
        <w:keepNext w:val="0"/>
        <w:keepLines w:val="0"/>
        <w:widowControl/>
        <w:spacing w:before="0" w:after="68" w:line="269" w:lineRule="auto"/>
      </w:pPr>
      <w:r>
        <w:t>7.5. При частичной отмене пакетной сессии списание пересчитывается по формуле: сохраняемая продолжительность × базовый тариф категории / 15 BYN, а для смены — дневная ставка / 15 BYN. Расчет ведется до 0,01 пакетного часа. Разница восстанавливается с учетом применимого срока отмены.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7.6. Бонусные единицы восстанавливаются в натуральной форме и не обмениваются на деньги. Если система списывала оплаченные и бонусные единицы, возврат производится в обратной последовательности списания, если карточка пакета не предусматривала иное.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cantSplit/>
          <w:tblHeader w:val="true"/>
        </w:trPr>
        <w:tc>
          <w:tcPr>
            <w:tcW w:type="dxa" w:w="9866"/>
            <w:shd w:fill="F7F2EC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left w:val="single" w:sz="22" w:color="966447"/>
            </w:tcBorders>
          </w:tcPr>
          <w:p>
            <w:pPr>
              <w:keepNext w:val="0"/>
              <w:keepLines w:val="0"/>
              <w:spacing w:before="0" w:after="40" w:line="269" w:lineRule="auto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Пример пакетного возврата</w:t>
            </w:r>
          </w:p>
          <w:p>
            <w:pPr>
              <w:keepNext w:val="0"/>
              <w:keepLines w:val="0"/>
              <w:spacing w:before="0" w:after="0" w:line="264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При списании 6,00 пакетных единиц ранняя отмена восстанавливает 6,00; поздняя отмена до 00:00 даты бронирования — 4,20; отмена в день визита или неявка — 0,00.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8. Отказ от неиспользованного или частично использованного пакета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8.1. До первого списания оплаченного пакета Заказчик вправе отказаться от него и получить 100% фактически уплаченной цены, за вычетом суммы, уже возвращенной ранее по этой покупке.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8.2. После начала использования возврат рассчитывается по формуле: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cantSplit/>
          <w:tblHeader w:val="true"/>
        </w:trPr>
        <w:tc>
          <w:tcPr>
            <w:tcW w:type="dxa" w:w="9866"/>
            <w:shd w:fill="F7F2EC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left w:val="single" w:sz="22" w:color="966447"/>
            </w:tcBorders>
          </w:tcPr>
          <w:p>
            <w:pPr>
              <w:keepNext w:val="0"/>
              <w:keepLines w:val="0"/>
              <w:spacing w:before="0" w:after="40" w:line="269" w:lineRule="auto"/>
            </w:pPr>
            <w:r>
              <w:rPr>
                <w:rFonts w:ascii="Noto Sans" w:hAnsi="Noto Sans" w:eastAsia="Noto Sans" w:cs="Noto Sans"/>
                <w:b/>
                <w:i w:val="0"/>
                <w:color w:val="966447"/>
                <w:sz w:val="18"/>
              </w:rPr>
              <w:t>Формула</w:t>
            </w:r>
          </w:p>
          <w:p>
            <w:pPr>
              <w:keepNext w:val="0"/>
              <w:keepLines w:val="0"/>
              <w:spacing w:before="0" w:after="0" w:line="264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Сумма возврата = фактически уплаченная цена пакета − стоимость завершенных, поздно отмененных и неявочных сессий по базовым тарифам соответствующих категорий, действовавшим на дату покупки пакета − стоимость уже оказанных дополнительных услуг − ранее возвращенные суммы. Если результат отрицательный, возврат равен нулю.</w:t>
            </w:r>
          </w:p>
        </w:tc>
      </w:tr>
    </w:tbl>
    <w:p>
      <w:pPr>
        <w:widowControl/>
        <w:spacing w:after="0"/>
      </w:pP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8.3. Перерасчет по базовым тарифам отражает условный характер скидки пакета: специальная пакетная цена предоставляется при сохранении покупки и плановом использовании объема.</w:t>
      </w:r>
    </w:p>
    <w:p>
      <w:pPr>
        <w:keepNext w:val="0"/>
        <w:keepLines w:val="0"/>
        <w:widowControl/>
        <w:spacing w:before="0" w:after="68" w:line="269" w:lineRule="auto"/>
      </w:pPr>
      <w:r>
        <w:t>8.4. При расчете учитываются фактическое время и категория каждой сессии. Один пакетный час соответствует 15 BYN базового тарифа: кушетка ПМ списывает 1,00 единицы/час, визаж-место — 0,67, зал — 3,33; смены соответственно 7,33, 5,33 и 23,33 единицы. Применяется сохраненный коэффициент карточки покупки, если он выгоднее Заказчику.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8.5. Бонусные, подарочные и компенсационные единицы денежной стоимости не имеют и не увеличивают возврат.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8.6. Окончание 365-дневного срока пакета прекращает возможность новых бронирований, но Заказчик вправе подать заявление на возврат неиспользованной оплаченной части по формуле настоящего раздела.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8.7. На период проверки заявления спорный баланс блокируется, чтобы исключить одновременное использование и возврат. После выплаты соответствующие единицы аннулируются.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8.8. Передача пакета другому лицу вместо возврата возможна только по отдельному письменному подтверждению Исполнителя и при отсутствии задолженности, спора и признаков перепродажи.</w:t>
      </w:r>
    </w:p>
    <w:p>
      <w:pPr>
        <w:pStyle w:val="Heading1"/>
        <w:widowControl/>
      </w:pPr>
      <w:r>
        <w:t>9. Отмена дополнительных услуг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Дополнительная услуга</w:t>
            </w:r>
          </w:p>
        </w:tc>
        <w:tc>
          <w:tcPr>
            <w:tcW w:type="dxa" w:w="6237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6"/>
              </w:rPr>
              <w:t>Условие возврата</w:t>
            </w:r>
          </w:p>
        </w:tc>
      </w:tr>
      <w:tr>
        <w:trPr>
          <w:cantSplit/>
        </w:trPr>
        <w:tc>
          <w:tcPr>
            <w:tcW w:type="dxa" w:w="3061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Напиток</w:t>
            </w:r>
          </w:p>
        </w:tc>
        <w:tc>
          <w:tcPr>
            <w:tcW w:type="dxa" w:w="6237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100% до начала приготовления; после начала приготовления или выдачи возврат не производится, кроме недостатка или невозможности предоставить позицию</w:t>
            </w:r>
          </w:p>
        </w:tc>
      </w:tr>
      <w:tr>
        <w:trPr>
          <w:cantSplit/>
        </w:trPr>
        <w:tc>
          <w:tcPr>
            <w:tcW w:type="dxa" w:w="306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Дополнительная лампа Aura LED</w:t>
            </w:r>
          </w:p>
        </w:tc>
        <w:tc>
          <w:tcPr>
            <w:tcW w:type="dxa" w:w="6237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по тем же срокам, что основная сессия; 100%, если Исполнитель не может предоставить лампу</w:t>
            </w:r>
          </w:p>
        </w:tc>
      </w:tr>
      <w:tr>
        <w:trPr>
          <w:cantSplit/>
        </w:trPr>
        <w:tc>
          <w:tcPr>
            <w:tcW w:type="dxa" w:w="3061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Одноразовый набор</w:t>
            </w:r>
          </w:p>
        </w:tc>
        <w:tc>
          <w:tcPr>
            <w:tcW w:type="dxa" w:w="6237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100% до передачи или вскрытия; после передачи либо вскрытия возврат не производится, кроме недостатка</w:t>
            </w:r>
          </w:p>
        </w:tc>
      </w:tr>
      <w:tr>
        <w:trPr>
          <w:cantSplit/>
        </w:trPr>
        <w:tc>
          <w:tcPr>
            <w:tcW w:type="dxa" w:w="3061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Обработка инструмента</w:t>
            </w:r>
          </w:p>
        </w:tc>
        <w:tc>
          <w:tcPr>
            <w:tcW w:type="dxa" w:w="6237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100% до приема и начала согласованного цикла; после начала возвращается стоимость невыполненных стадий за вычетом фактически использованных материалов и действий; после завершения возврат не производится, кроме недостатка</w:t>
            </w:r>
          </w:p>
        </w:tc>
      </w:tr>
      <w:tr>
        <w:trPr>
          <w:cantSplit/>
        </w:trPr>
        <w:tc>
          <w:tcPr>
            <w:tcW w:type="dxa" w:w="3061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Локер</w:t>
            </w:r>
          </w:p>
        </w:tc>
        <w:tc>
          <w:tcPr>
            <w:tcW w:type="dxa" w:w="6237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6"/>
              </w:rPr>
              <w:t>100% до начала оплаченного дня и до предоставления доступа; использованный день не возвращается, будущие не начавшиеся дни возвращаются полностью</w:t>
            </w:r>
          </w:p>
        </w:tc>
      </w:tr>
    </w:tbl>
    <w:p>
      <w:pPr>
        <w:widowControl/>
        <w:spacing w:after="0"/>
      </w:pP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9.1. Допуслуга по заказу «Несколько дат» рассматривается по той дате, к которой она привязана. Если привязка не указана, применяется дата, на которую фактически резервировался ресурс или начато исполнение.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9.2. Товар PM.MARKET возвращается продавцу, указанному в кассовом документе, по его правилам и законодательству. Настоящие Правила применяются только если продавцом прямо указано ООО «Студия Аллы Ромазановой».</w:t>
      </w:r>
    </w:p>
    <w:p>
      <w:pPr>
        <w:pStyle w:val="Heading1"/>
        <w:widowControl/>
      </w:pPr>
      <w:r>
        <w:t>10. Отмена или изменение по инициативе Исполнителя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10.1. Если Исполнитель не может предоставить подтвержденное место, он без доплаты предлагает равноценное место той же или более высокой категории либо другое время. Заказчик вправе отказаться от замены.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10.2. При отказе от замены Исполнитель возвращает 100% цены затронутой сессии и неоказанных дополнительных услуг либо восстанавливает 100% списанных пакетных единиц.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10.3. При замене на менее оснащенное место с согласия Заказчика цена уменьшается соразмерно. Разница возвращается тем же способом, которым была оплачена.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10.4. Если сессия прекращена по причине неисправности, за которую отвечает Исполнитель, возврат рассчитывается за неиспользованное время с учетом фактической возможности Заказчика выполнить профессиональную работу. По соглашению вместо возврата предоставляется равноценный перенос.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10.5. Исполнитель не компенсирует упущенную выгоду, стоимость услуг клиента, транспорт, рекламу и иные косвенные потери, кроме случаев умышленного нарушения или обязательной нормы законодательства.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10.6. Если доступ прекращен из-за существенного нарушения Заказчиком санитарных или безопасностных правил, запрещенной деятельности, агрессии, передачи QR-кода или неоплаты, это не считается отменой по инициативе Исполнителя. Возврат определяется по фактически оказанному объему и причине прекращения.</w:t>
      </w:r>
    </w:p>
    <w:p>
      <w:pPr>
        <w:pStyle w:val="Heading1"/>
        <w:widowControl/>
      </w:pPr>
      <w:r>
        <w:t>11. Неявка, опоздание, досрочный уход и превышение времени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11.1. Неявкой считается отсутствие Заказчика и его приглашенных лиц до окончания подтвержденной сессии без согласованной отмены. Неявка приравнивается к отмене в день бронирования; возврат не производится.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11.2. Опоздание не переносит окончание и не уменьшает стоимость. Если Заказчик отказывается работать из-за собственного опоздания, применяется правило отмены после начала.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11.3. Досрочный уход не является частичной отменой и не создает права на возврат, поскольку ресурс продолжает быть закреплен за Заказчиком до окончания.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11.4. Продление оплачивается отдельно. При фактическом превышении более чем на 10 минут время округляется вверх до ближайших 30 минут и оплачивается по базовому почасовому тарифу категории, если администратор допускает продолжение.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11.5. Если превышение препятствует следующему бронированию, Исполнитель вправе потребовать немедленно освободить место и взыскать документально подтвержденный прямой ущерб сверх оплаты дополнительного времени.</w:t>
      </w:r>
    </w:p>
    <w:p>
      <w:pPr>
        <w:pStyle w:val="Heading1"/>
        <w:widowControl/>
      </w:pPr>
      <w:r>
        <w:t>12. Обстоятельства, не зависящие от сторон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12.1. Болезнь мастера или клиента, изменение личного графика, отсутствие модели, задержка транспорта, неисправность личного оборудования и иные личные обстоятельства сами по себе не отменяют стандартную модель возврата.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12.2. Если исполнение невозможно по обстоятельствам, за которые ни одна сторона не отвечает, применяются последствия, установленные законодательством и настоящими Правилами, включая возмещение фактически понесенных расходов. Стороны в первую очередь согласуют перенос без ухудшения условий.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12.3. При официальном ограничении доступа к объекту, аварии здания, чрезвычайной ситуации либо обязательном предписании Исполнитель предлагает перенос или возвращает неоказанную часть, если невозможность не вызвана Заказчиком.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12.4. Сторона, ссылающаяся на обстоятельство непреодолимой силы, уведомляет другую сторону без неоправданной задержки и предоставляет доступное подтверждение. Отсутствие денежных средств не является форс-мажором.</w:t>
      </w:r>
    </w:p>
    <w:p>
      <w:pPr>
        <w:pStyle w:val="Heading1"/>
        <w:widowControl/>
      </w:pPr>
      <w:r>
        <w:t>13. Порядок оформления денежного возврата</w:t>
      </w:r>
    </w:p>
    <w:p>
      <w:pPr>
        <w:keepNext w:val="0"/>
        <w:keepLines w:val="0"/>
        <w:widowControl/>
        <w:spacing w:before="0" w:after="68" w:line="269" w:lineRule="auto"/>
      </w:pPr>
      <w:r>
        <w:t>13.1. Заявление подается через личный кабинет, на mail@cowork.art либо администратору по телефону +375 (44) 502-38-77. При телефонном заявлении Исполнитель сам направляет последующее письменное подтверждение. Указываются номер заказа, отменяемая позиция и причина, если она влияет на расчет.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13.2. Исполнитель проверяет платеж, статус исполнения, скидку, дополнительную услугу и банковские реквизиты операции. Дополнительные документы запрашиваются только в объеме, необходимом для идентификации платежа, полномочий и применения специального основания.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13.3. Решение и расчет направляются на подтвержденный контакт. Инициирование возврата производится без неоправданной задержки, как правило, не позднее семи рабочих дней после получения достаточных сведений, если законодательство не устанавливает более короткий срок.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13.4. Возврат производится на тот же платежный инструмент, с которого поступила оплата. Иной способ используется только при технической невозможности, прекращении действия карты или требовании законодательства после разумной идентификации получателя.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13.5. Если одной операцией оплачены разные сессии и допуслуги, допускается частичный возврат. Остальные позиции и подтверждения сохраняются.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13.6. Сумма возврата не включает неоплаченные скидки, бонусы и банковское вознаграждение, которое Заказчик уплатил своему банку. Исполнитель не взимает отдельную комиссию за законный возврат.</w:t>
      </w:r>
    </w:p>
    <w:p>
      <w:pPr>
        <w:pStyle w:val="Heading1"/>
        <w:widowControl/>
      </w:pPr>
      <w:r>
        <w:t>14. bePaid, банковские сроки и кассовые документы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14.1. Карточный возврат инициируется через платежную инфраструктуру bePaid. Если отмена операции возможна в день платежа, банк может обработать ее как отмену авторизации; в остальных случаях оформляется возврат по исходной операции.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14.2. После успешной отправки возврата Исполнителем фактическое зачисление зависит от bePaid, банка-эквайера, платежной системы и банка Заказчика. Обычный банковский срок может достигать 30 банковских дней; этот срок не означает, что Исполнитель удерживает средства после их передачи в платежную инфраструктуру.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14.3. По запросу Исполнитель сообщает дату, сумму и идентификатор возвратной операции в объеме, доступном ему без раскрытия защищенных платежных данных.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14.4. При возврате Исполнитель формирует предусмотренный законодательством кассовый документ. Электронная форма используется в случаях и порядке, допускаемых законодательством и выбранных Заказчиком.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14.5. Полный номер карты, срок действия, CVV/CVC, SMS-коды и пароль интернет-банка не запрашиваются. Такие сведения нельзя сообщать администратору, в чат или электронную почту.</w:t>
      </w:r>
    </w:p>
    <w:p>
      <w:pPr>
        <w:pStyle w:val="Heading1"/>
        <w:widowControl/>
      </w:pPr>
      <w:r>
        <w:t>15. Споры, ошибочные платежи и chargeback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15.1. Если Заказчик не согласен с расчетом, он направляет мотивированное возражение на mail@cowork.art. Исполнитель повторно проверяет отметки времени, карточку заказа, скидку, выполненные действия, платежный статус и документы.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15.2. Ошибочная двойная оплата возвращается полностью после подтверждения дублирования, если по второй операции не был создан и использован отдельный заказ.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15.3. Возврат платежа банком по процедуре chargeback не заменяет договорную отмену. Заказчик обязан сначала обратиться к Исполнителю, кроме случая мошенничества или иной причины, объективно исключающей такое обращение.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15.4. Если банк возвратил средства по уже оказанной сессии либо сверх суммы, причитающейся по Правилам, соответствующая задолженность сохраняется. Исполнитель вправе заблокировать пакет и новые бронирования до урегулирования.</w:t>
      </w:r>
    </w:p>
    <w:p>
      <w:pPr>
        <w:keepNext w:val="0"/>
        <w:keepLines w:val="0"/>
        <w:widowControl/>
        <w:spacing w:before="0" w:after="68" w:line="269" w:lineRule="auto"/>
      </w:pPr>
      <w:r>
        <w:rPr>
          <w:rFonts w:ascii="Noto Sans" w:hAnsi="Noto Sans" w:eastAsia="Noto Sans" w:cs="Noto Sans"/>
          <w:b w:val="0"/>
          <w:i w:val="0"/>
          <w:sz w:val="18"/>
        </w:rPr>
        <w:t>15.5. Претензионный срок ответа составляет, как правило, не более 15 календарных дней, если законодательством не установлен иной срок. Спор разрешается в компетентном суде Республики Беларусь.</w:t>
      </w:r>
    </w:p>
    <w:p>
      <w:pPr>
        <w:pStyle w:val="Heading1"/>
        <w:pageBreakBefore/>
        <w:widowControl/>
      </w:pPr>
      <w:r>
        <w:t>Реквизиты и контакты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2494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7"/>
              </w:rPr>
              <w:t>Поле</w:t>
            </w:r>
          </w:p>
        </w:tc>
        <w:tc>
          <w:tcPr>
            <w:tcW w:type="dxa" w:w="6804"/>
            <w:shd w:fill="4A2A1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4A2A1C"/>
              <w:left w:val="single" w:sz="4" w:color="4A2A1C"/>
              <w:bottom w:val="single" w:sz="4" w:color="4A2A1C"/>
              <w:right w:val="single" w:sz="4" w:color="4A2A1C"/>
            </w:tcBorders>
            <w:vAlign w:val="center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Noto Sans" w:hAnsi="Noto Sans" w:eastAsia="Noto Sans" w:cs="Noto Sans"/>
                <w:b/>
                <w:i w:val="0"/>
                <w:color w:val="FFFFFF"/>
                <w:sz w:val="17"/>
              </w:rPr>
              <w:t>Сведения</w:t>
            </w:r>
          </w:p>
        </w:tc>
      </w:tr>
      <w:tr>
        <w:trPr>
          <w:cantSplit/>
        </w:trPr>
        <w:tc>
          <w:tcPr>
            <w:tcW w:type="dxa" w:w="249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Исполнитель / Оператор</w:t>
            </w:r>
          </w:p>
        </w:tc>
        <w:tc>
          <w:tcPr>
            <w:tcW w:type="dxa" w:w="680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ООО «Студия Аллы Ромазановой»</w:t>
            </w:r>
          </w:p>
        </w:tc>
      </w:tr>
      <w:tr>
        <w:trPr>
          <w:cantSplit/>
        </w:trPr>
        <w:tc>
          <w:tcPr>
            <w:tcW w:type="dxa" w:w="249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УНП</w:t>
            </w:r>
          </w:p>
        </w:tc>
        <w:tc>
          <w:tcPr>
            <w:tcW w:type="dxa" w:w="680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192651036</w:t>
            </w:r>
          </w:p>
        </w:tc>
      </w:tr>
      <w:tr>
        <w:trPr>
          <w:cantSplit/>
        </w:trPr>
        <w:tc>
          <w:tcPr>
            <w:tcW w:type="dxa" w:w="249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Юридический адрес</w:t>
            </w:r>
          </w:p>
        </w:tc>
        <w:tc>
          <w:tcPr>
            <w:tcW w:type="dxa" w:w="680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220034, Республика Беларусь, г. Минск, ул. Захарова, д. 29А, помещение 74</w:t>
            </w:r>
          </w:p>
        </w:tc>
      </w:tr>
      <w:tr>
        <w:trPr>
          <w:cantSplit/>
        </w:trPr>
        <w:tc>
          <w:tcPr>
            <w:tcW w:type="dxa" w:w="249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Место оказания услуг</w:t>
            </w:r>
          </w:p>
        </w:tc>
        <w:tc>
          <w:tcPr>
            <w:tcW w:type="dxa" w:w="680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г. Минск, ул. Захарова, д. 29А</w:t>
            </w:r>
          </w:p>
        </w:tc>
      </w:tr>
      <w:tr>
        <w:trPr>
          <w:cantSplit/>
        </w:trPr>
        <w:tc>
          <w:tcPr>
            <w:tcW w:type="dxa" w:w="249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Режим работы</w:t>
            </w:r>
          </w:p>
        </w:tc>
        <w:tc>
          <w:tcPr>
            <w:tcW w:type="dxa" w:w="680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ежедневно с 09:00 до 21:00; доступ по подтвержденным бронированиям</w:t>
            </w:r>
          </w:p>
        </w:tc>
      </w:tr>
      <w:tr>
        <w:trPr>
          <w:cantSplit/>
        </w:trPr>
        <w:tc>
          <w:tcPr>
            <w:tcW w:type="dxa" w:w="249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Телефон</w:t>
            </w:r>
          </w:p>
        </w:tc>
        <w:tc>
          <w:tcPr>
            <w:tcW w:type="dxa" w:w="680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+375 (44) 502-38-77</w:t>
            </w:r>
          </w:p>
        </w:tc>
      </w:tr>
      <w:tr>
        <w:trPr>
          <w:cantSplit/>
        </w:trPr>
        <w:tc>
          <w:tcPr>
            <w:tcW w:type="dxa" w:w="249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Электронная почта</w:t>
            </w:r>
          </w:p>
        </w:tc>
        <w:tc>
          <w:tcPr>
            <w:tcW w:type="dxa" w:w="6804"/>
            <w:shd w:fill="FBF7F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mail@cowork.art</w:t>
            </w:r>
          </w:p>
        </w:tc>
      </w:tr>
      <w:tr>
        <w:trPr>
          <w:cantSplit/>
        </w:trPr>
        <w:tc>
          <w:tcPr>
            <w:tcW w:type="dxa" w:w="249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Бренд / сайт</w:t>
            </w:r>
          </w:p>
        </w:tc>
        <w:tc>
          <w:tcPr>
            <w:tcW w:type="dxa" w:w="680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3" w:color="D8CBC1"/>
              <w:left w:val="single" w:sz="3" w:color="D8CBC1"/>
              <w:bottom w:val="single" w:sz="3" w:color="D8CBC1"/>
              <w:right w:val="single" w:sz="3" w:color="D8CBC1"/>
            </w:tcBorders>
            <w:vAlign w:val="center"/>
          </w:tcPr>
          <w:p>
            <w:pPr>
              <w:keepNext w:val="0"/>
              <w:keepLines w:val="0"/>
              <w:spacing w:before="0" w:after="0" w:line="250" w:lineRule="auto"/>
            </w:pPr>
            <w:r>
              <w:rPr>
                <w:rFonts w:ascii="Noto Sans" w:hAnsi="Noto Sans" w:eastAsia="Noto Sans" w:cs="Noto Sans"/>
                <w:b w:val="0"/>
                <w:i w:val="0"/>
                <w:sz w:val="17"/>
              </w:rPr>
              <w:t>cowork.art</w:t>
            </w:r>
          </w:p>
        </w:tc>
      </w:tr>
    </w:tbl>
    <w:p>
      <w:pPr>
        <w:widowControl/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Noto Sans" w:hAnsi="Noto Sans" w:eastAsia="Noto Sans" w:cs="Noto Sans"/>
          <w:color w:val="6F6A66"/>
          <w:sz w:val="16"/>
        </w:rPr>
        <w:t>1</w:t>
      </w:r>
    </w:fldSimple>
    <w:r>
      <w:t xml:space="preserve">Редакция 4.0 от 15.07.2026  ·  Стр.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7" w:space="4" w:color="D8CBC1"/>
      </w:pBdr>
    </w:pPr>
    <w:r>
      <w:t>cowork.art  ·  Правила отмены, переноса и возврата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8" w:line="269" w:lineRule="auto"/>
    </w:pPr>
    <w:rPr>
      <w:rFonts w:ascii="Noto Sans" w:hAnsi="Noto Sans" w:eastAsia="Noto Sans" w:cs="Noto Sans"/>
      <w:color w:val="2421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2" w:lineRule="auto"/>
      <w:outlineLvl w:val="0"/>
    </w:pPr>
    <w:rPr>
      <w:rFonts w:asciiTheme="majorHAnsi" w:eastAsiaTheme="majorEastAsia" w:hAnsiTheme="majorHAnsi" w:cstheme="majorBidi" w:ascii="Noto Serif" w:hAnsi="Noto Serif" w:eastAsia="Noto Serif" w:cs="Noto Serif"/>
      <w:b/>
      <w:bCs/>
      <w:color w:val="4A2A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52" w:lineRule="auto"/>
      <w:outlineLvl w:val="1"/>
    </w:pPr>
    <w:rPr>
      <w:rFonts w:asciiTheme="majorHAnsi" w:eastAsiaTheme="majorEastAsia" w:hAnsiTheme="majorHAnsi" w:cstheme="majorBidi" w:ascii="Noto Serif" w:hAnsi="Noto Serif" w:eastAsia="Noto Serif" w:cs="Noto Serif"/>
      <w:b/>
      <w:bCs/>
      <w:color w:val="4A2A1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 w:line="252" w:lineRule="auto"/>
      <w:outlineLvl w:val="2"/>
    </w:pPr>
    <w:rPr>
      <w:rFonts w:asciiTheme="majorHAnsi" w:eastAsiaTheme="majorEastAsia" w:hAnsiTheme="majorHAnsi" w:cstheme="majorBidi" w:ascii="Noto Sans" w:hAnsi="Noto Sans" w:eastAsia="Noto Sans" w:cs="Noto Sans"/>
      <w:b/>
      <w:bCs/>
      <w:color w:val="966447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52" w:lineRule="auto" w:before="0"/>
      <w:contextualSpacing/>
    </w:pPr>
    <w:rPr>
      <w:rFonts w:asciiTheme="majorHAnsi" w:eastAsiaTheme="majorEastAsia" w:hAnsiTheme="majorHAnsi" w:cstheme="majorBidi" w:ascii="Noto Serif" w:hAnsi="Noto Serif" w:eastAsia="Noto Serif" w:cs="Noto Serif"/>
      <w:b/>
      <w:color w:val="24211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 w:line="276" w:lineRule="auto"/>
    </w:pPr>
    <w:rPr>
      <w:rFonts w:asciiTheme="majorHAnsi" w:eastAsiaTheme="majorEastAsia" w:hAnsiTheme="majorHAnsi" w:cstheme="majorBidi" w:ascii="Noto Sans" w:hAnsi="Noto Sans" w:eastAsia="Noto Sans" w:cs="Noto Sans"/>
      <w:b w:val="0"/>
      <w:i/>
      <w:iCs/>
      <w:color w:val="6F6A66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">
    <w:name w:val="Compact"/>
    <w:pPr>
      <w:spacing w:after="30" w:line="254" w:lineRule="auto"/>
    </w:pPr>
    <w:rPr>
      <w:rFonts w:ascii="Noto Sans" w:hAnsi="Noto Sans" w:eastAsia="Noto Sans" w:cs="Noto Sans"/>
      <w:color w:val="24211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отмены, переноса и возврата</dc:title>
  <dc:subject>cowork.art · редакция 3.0</dc:subject>
  <dc:creator>ООО «Студия Аллы Ромазановой»</dc:creator>
  <cp:keywords>cowork.art, Беларусь, правовые документы</cp:keywords>
  <dc:description/>
  <cp:lastModifiedBy>ООО «Студия Аллы Ромазановой»</cp:lastModifiedBy>
  <cp:revision>1</cp:revision>
  <dcterms:created xsi:type="dcterms:W3CDTF">2013-12-23T23:15:00Z</dcterms:created>
  <dcterms:modified xsi:type="dcterms:W3CDTF">2013-12-23T23:15:00Z</dcterms:modified>
  <cp:category/>
</cp:coreProperties>
</file>