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widowControl/>
        <w:spacing w:before="0" w:after="60" w:line="269" w:lineRule="auto"/>
      </w:pPr>
      <w:r>
        <w:rPr>
          <w:rFonts w:ascii="Noto Serif" w:hAnsi="Noto Serif" w:eastAsia="Noto Serif" w:cs="Noto Serif"/>
          <w:b/>
          <w:i w:val="0"/>
          <w:color w:val="966447"/>
          <w:sz w:val="28"/>
        </w:rPr>
        <w:t>cowork.art</w:t>
      </w:r>
    </w:p>
    <w:p>
      <w:pPr>
        <w:pStyle w:val="Title"/>
        <w:widowControl/>
        <w:pBdr>
          <w:bottom w:val="single" w:sz="14" w:space="4" w:color="966447"/>
        </w:pBdr>
      </w:pPr>
      <w:r>
        <w:t>Публичная оферта</w:t>
      </w:r>
    </w:p>
    <w:p>
      <w:pPr>
        <w:pStyle w:val="Subtitle"/>
        <w:widowControl/>
      </w:pPr>
      <w:r>
        <w:t>о предоставлении профессионального доступа к оборудованным рабочим местам beauty-коворкинга и оказании сопутствующих услуг</w:t>
      </w:r>
    </w:p>
    <w:tbl>
      <w:tblPr>
        <w:tblW w:type="auto" w:w="0"/>
        <w:jc w:val="center"/>
        <w:tblLook w:firstColumn="1" w:firstRow="1" w:lastColumn="0" w:lastRow="0" w:noHBand="0" w:noVBand="1" w:val="04A0"/>
        <w:tblLayout w:type="fixed"/>
      </w:tblPr>
      <w:tblGrid>
        <w:gridCol w:w="9866"/>
      </w:tblGrid>
      <w:tr>
        <w:trPr>
          <w:tblHeader w:val="true"/>
          <w:cantSplit/>
        </w:trPr>
        <w:tc>
          <w:tcPr>
            <w:tcW w:type="dxa" w:w="9866"/>
            <w:shd w:fill="F7F2EC"/>
            <w:tcMar>
              <w:top w:w="140" w:type="dxa"/>
              <w:start w:w="180" w:type="dxa"/>
              <w:bottom w:w="140" w:type="dxa"/>
              <w:end w:w="180" w:type="dxa"/>
            </w:tcMar>
            <w:tcBorders>
              <w:bottom w:val="single" w:sz="12" w:color="E8DDD3"/>
            </w:tcBorders>
          </w:tcPr>
          <w:p>
            <w:r>
              <w:rPr>
                <w:rFonts w:ascii="Noto Sans" w:hAnsi="Noto Sans" w:eastAsia="Noto Sans" w:cs="Noto Sans"/>
                <w:b/>
                <w:i w:val="0"/>
                <w:color w:val="966447"/>
                <w:sz w:val="18"/>
              </w:rPr>
              <w:t>Оператор / Исполнитель</w:t>
            </w:r>
          </w:p>
          <w:p>
            <w:pPr>
              <w:keepNext w:val="0"/>
              <w:keepLines w:val="0"/>
              <w:spacing w:before="0" w:after="0" w:line="252" w:lineRule="auto"/>
            </w:pPr>
            <w:r>
              <w:rPr>
                <w:rFonts w:ascii="Noto Sans" w:hAnsi="Noto Sans" w:eastAsia="Noto Sans" w:cs="Noto Sans"/>
                <w:b w:val="0"/>
                <w:i w:val="0"/>
                <w:sz w:val="18"/>
              </w:rPr>
              <w:t>Общество с ограниченной ответственностью «Студия Аллы Ромазановой»</w:t>
            </w:r>
          </w:p>
          <w:p>
            <w:pPr>
              <w:keepNext w:val="0"/>
              <w:keepLines w:val="0"/>
              <w:spacing w:before="0" w:after="0" w:line="252" w:lineRule="auto"/>
            </w:pPr>
            <w:r>
              <w:rPr>
                <w:rFonts w:ascii="Noto Sans" w:hAnsi="Noto Sans" w:eastAsia="Noto Sans" w:cs="Noto Sans"/>
                <w:b w:val="0"/>
                <w:i w:val="0"/>
                <w:sz w:val="18"/>
              </w:rPr>
              <w:t>УНП 192651036</w:t>
            </w:r>
          </w:p>
          <w:p>
            <w:pPr>
              <w:keepNext w:val="0"/>
              <w:keepLines w:val="0"/>
              <w:spacing w:before="0" w:after="0" w:line="252" w:lineRule="auto"/>
            </w:pPr>
            <w:r>
              <w:rPr>
                <w:rFonts w:ascii="Noto Sans" w:hAnsi="Noto Sans" w:eastAsia="Noto Sans" w:cs="Noto Sans"/>
                <w:b w:val="0"/>
                <w:i w:val="0"/>
                <w:sz w:val="18"/>
              </w:rPr>
              <w:t>220034, Республика Беларусь, г. Минск, ул. Захарова, д. 29А, помещение 74</w:t>
            </w:r>
          </w:p>
          <w:p>
            <w:pPr>
              <w:keepNext w:val="0"/>
              <w:keepLines w:val="0"/>
              <w:spacing w:before="0" w:after="0" w:line="252" w:lineRule="auto"/>
            </w:pPr>
            <w:r>
              <w:rPr>
                <w:rFonts w:ascii="Noto Sans" w:hAnsi="Noto Sans" w:eastAsia="Noto Sans" w:cs="Noto Sans"/>
                <w:b w:val="0"/>
                <w:i w:val="0"/>
                <w:sz w:val="18"/>
              </w:rPr>
              <w:t>+375 (44) 502-38-77  ·  mail@cowork.art</w:t>
            </w:r>
          </w:p>
        </w:tc>
      </w:tr>
    </w:tbl>
    <w:p>
      <w:pPr>
        <w:keepNext w:val="0"/>
        <w:keepLines w:val="0"/>
        <w:widowControl/>
        <w:spacing w:before="140" w:after="20" w:line="269" w:lineRule="auto"/>
      </w:pPr>
      <w:r>
        <w:t>Редакция 4.0 от 15 июля 2026 г.</w:t>
      </w:r>
    </w:p>
    <w:p>
      <w:pPr>
        <w:keepNext w:val="0"/>
        <w:keepLines w:val="0"/>
        <w:widowControl/>
        <w:spacing w:before="0" w:after="40" w:line="269" w:lineRule="auto"/>
      </w:pPr>
      <w:r>
        <w:rPr>
          <w:rFonts w:ascii="Noto Sans" w:hAnsi="Noto Sans" w:eastAsia="Noto Sans" w:cs="Noto Sans"/>
          <w:b w:val="0"/>
          <w:i w:val="0"/>
          <w:color w:val="6F6A66"/>
          <w:sz w:val="17"/>
        </w:rPr>
        <w:t>Действует с момента размещения на сайте cowork.art и применяется к заказам, подтвержденным после размещения.</w:t>
      </w:r>
    </w:p>
    <w:p>
      <w:pPr>
        <w:widowControl/>
      </w:pPr>
      <w:r/>
    </w:p>
    <w:p>
      <w:pPr>
        <w:pStyle w:val="Heading1"/>
        <w:widowControl/>
      </w:pPr>
      <w:r>
        <w:t>Содержание</w:t>
      </w:r>
    </w:p>
    <w:tbl>
      <w:tblPr>
        <w:tblW w:type="auto" w:w="0"/>
        <w:jc w:val="center"/>
        <w:tblLayout w:type="fixed"/>
        <w:tblLook w:firstColumn="1" w:firstRow="1" w:lastColumn="0" w:lastRow="0" w:noHBand="0" w:noVBand="1" w:val="04A0"/>
      </w:tblPr>
      <w:tblGrid>
        <w:gridCol w:w="4933"/>
        <w:gridCol w:w="4933"/>
      </w:tblGrid>
      <w:tr>
        <w:trPr>
          <w:cantSplit/>
          <w:tblHeader w:val="true"/>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Общие положения и статус Заказчика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Термины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Заключение Договора и подтверждение заказа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Предмет Договора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Форматы бронирования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Рабочие места, базовые тарифы и скидки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Пакеты часов</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8</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Дополнительные услуги и PM.MARKET</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9</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Оплата, bePaid и кассовые документы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10</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Порядок предоставления доступа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11</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Обязанности Исполнителя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12</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Обязанности и гарантии Заказчика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13</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Клиенты мастера и участники мастер-класса</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14</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Санитарные, противопожарные и иные требования безопасности</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15</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Ответственность сторон</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16</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Отмена, перенос и возвраты</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17</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Персональные данные и сообщения</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18</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Изменение Оферты, срок действия и разрешение споров</w:t>
            </w:r>
          </w:p>
        </w:tc>
      </w:tr>
      <w:tr>
        <w:trPr>
          <w:cantSplit/>
        </w:trPr>
        <w:tc>
          <w:tcPr>
            <w:tcW w:type="dxa" w:w="793"/>
            <w:tcMar>
              <w:top w:w="80" w:type="dxa"/>
              <w:start w:w="100" w:type="dxa"/>
              <w:bottom w:w="80" w:type="dxa"/>
              <w:end w:w="100" w:type="dxa"/>
            </w:tcMar>
            <w:tcBorders>
              <w:bottom w:val="single" w:sz="5" w:color="D8CBC1"/>
            </w:tcBorders>
          </w:tcPr>
          <w:p>
            <w:pPr>
              <w:jc w:val="center"/>
            </w:pPr>
            <w:r>
              <w:rPr>
                <w:rFonts w:ascii="Noto Sans" w:hAnsi="Noto Sans" w:eastAsia="Noto Sans" w:cs="Noto Sans"/>
                <w:b/>
                <w:i w:val="0"/>
                <w:color w:val="966447"/>
                <w:sz w:val="18"/>
              </w:rPr>
              <w:t>19</w:t>
            </w:r>
          </w:p>
        </w:tc>
        <w:tc>
          <w:tcPr>
            <w:tcW w:type="dxa" w:w="8505"/>
            <w:tcMar>
              <w:top w:w="80" w:type="dxa"/>
              <w:start w:w="100" w:type="dxa"/>
              <w:bottom w:w="80" w:type="dxa"/>
              <w:end w:w="100" w:type="dxa"/>
            </w:tcMar>
            <w:tcBorders>
              <w:bottom w:val="single" w:sz="5" w:color="D8CBC1"/>
            </w:tcBorders>
          </w:tcPr>
          <w:p>
            <w:r>
              <w:rPr>
                <w:rFonts w:ascii="Noto Sans" w:hAnsi="Noto Sans" w:eastAsia="Noto Sans" w:cs="Noto Sans"/>
                <w:b w:val="0"/>
                <w:i w:val="0"/>
                <w:sz w:val="18"/>
              </w:rPr>
              <w:t>Реквизиты и контакты</w:t>
            </w:r>
          </w:p>
        </w:tc>
      </w:tr>
    </w:tbl>
    <w:p>
      <w:pPr>
        <w:widowControl/>
      </w:pPr>
      <w:r/>
    </w:p>
    <w:p>
      <w:pPr>
        <w:pStyle w:val="Heading1"/>
        <w:widowControl/>
      </w:pPr>
      <w:r>
        <w:t>1. Общие положения и статус Заказчика</w:t>
      </w:r>
    </w:p>
    <w:p>
      <w:pPr>
        <w:keepNext w:val="0"/>
        <w:keepLines w:val="0"/>
        <w:widowControl/>
        <w:spacing w:before="0" w:after="68" w:line="269" w:lineRule="auto"/>
      </w:pPr>
      <w:r>
        <w:rPr>
          <w:rFonts w:ascii="Noto Sans" w:hAnsi="Noto Sans" w:eastAsia="Noto Sans" w:cs="Noto Sans"/>
          <w:b w:val="0"/>
          <w:i w:val="0"/>
          <w:sz w:val="18"/>
        </w:rPr>
        <w:t>1.1. Настоящая Публичная оферта (далее — «Оферта», «Договор») является официальным предложением Общества с ограниченной ответственностью «Студия Аллы Ромазановой», УНП 192651036 (далее — «Исполнитель»), заключить смешанный договор на условиях, изложенных в настоящем документе.</w:t>
      </w:r>
    </w:p>
    <w:p>
      <w:pPr>
        <w:keepNext w:val="0"/>
        <w:keepLines w:val="0"/>
        <w:widowControl/>
        <w:spacing w:before="0" w:after="68" w:line="269" w:lineRule="auto"/>
      </w:pPr>
      <w:r>
        <w:rPr>
          <w:rFonts w:ascii="Noto Sans" w:hAnsi="Noto Sans" w:eastAsia="Noto Sans" w:cs="Noto Sans"/>
          <w:b w:val="0"/>
          <w:i w:val="0"/>
          <w:sz w:val="18"/>
        </w:rPr>
        <w:t>1.2. По Договору Исполнитель организует для Заказчика временный профессиональный доступ к специально оборудованному рабочему месту либо залу, обеспечивает резервирование выбранного ресурса и оказывает сопутствующие организационные, административные и дополнительные услуги. Договор не является договором аренды изолированного помещения: Заказчику не передаются владение объектом недвижимости, право субаренды, регистрация по адресу или исключительное пользование общими зонами.</w:t>
      </w:r>
    </w:p>
    <w:p>
      <w:pPr>
        <w:keepNext w:val="0"/>
        <w:keepLines w:val="0"/>
        <w:widowControl/>
        <w:spacing w:before="0" w:after="68" w:line="269" w:lineRule="auto"/>
      </w:pPr>
      <w:r>
        <w:rPr>
          <w:rFonts w:ascii="Noto Sans" w:hAnsi="Noto Sans" w:eastAsia="Noto Sans" w:cs="Noto Sans"/>
          <w:b w:val="0"/>
          <w:i w:val="0"/>
          <w:sz w:val="18"/>
        </w:rPr>
        <w:t>1.3. Оферта адресована исключительно лицам, которые используют cowork.art в связи с законной профессиональной деятельностью мастера перманентного макияжа, визажиста или бровиста, а также для проведения профессиональных мастер-классов по указанным направлениям. Заказчиком может быть юридическое лицо, индивидуальный предприниматель либо совершеннолетнее физическое лицо, законно осуществляющее самостоятельную профессиональную деятельность.</w:t>
      </w:r>
    </w:p>
    <w:p>
      <w:pPr>
        <w:keepNext w:val="0"/>
        <w:keepLines w:val="0"/>
        <w:widowControl/>
        <w:spacing w:before="0" w:after="68" w:line="269" w:lineRule="auto"/>
      </w:pPr>
      <w:r>
        <w:rPr>
          <w:rFonts w:ascii="Noto Sans" w:hAnsi="Noto Sans" w:eastAsia="Noto Sans" w:cs="Noto Sans"/>
          <w:b w:val="0"/>
          <w:i w:val="0"/>
          <w:sz w:val="18"/>
        </w:rPr>
        <w:t>1.4. Место не предоставляется для личных, семейных, бытовых или иных целей, не связанных с профессиональной деятельностью. Законодательство о защите прав потребителей не применяется к заказу, фактически оформленному и используемому для предпринимательской или иной профессиональной деятельности, в пределах, установленных законодательством.</w:t>
      </w:r>
    </w:p>
    <w:p>
      <w:pPr>
        <w:keepNext w:val="0"/>
        <w:keepLines w:val="0"/>
        <w:widowControl/>
        <w:spacing w:before="0" w:after="68" w:line="269" w:lineRule="auto"/>
      </w:pPr>
      <w:r>
        <w:rPr>
          <w:rFonts w:ascii="Noto Sans" w:hAnsi="Noto Sans" w:eastAsia="Noto Sans" w:cs="Noto Sans"/>
          <w:b w:val="0"/>
          <w:i w:val="0"/>
          <w:sz w:val="18"/>
        </w:rPr>
        <w:t>1.5. Лицо, оформляющее заказ от имени организации или другого лица, подтверждает наличие необходимых полномочий. Заказчик обязан по запросу предоставить сведения, разумно необходимые для подтверждения профессионального статуса, полномочий, законности деятельности и допустимости заявленного формата работы.</w:t>
      </w:r>
    </w:p>
    <w:p>
      <w:pPr>
        <w:keepNext w:val="0"/>
        <w:keepLines w:val="0"/>
        <w:widowControl/>
        <w:spacing w:before="0" w:after="68" w:line="269" w:lineRule="auto"/>
      </w:pPr>
      <w:r>
        <w:rPr>
          <w:rFonts w:ascii="Noto Sans" w:hAnsi="Noto Sans" w:eastAsia="Noto Sans" w:cs="Noto Sans"/>
          <w:b w:val="0"/>
          <w:i w:val="0"/>
          <w:sz w:val="18"/>
        </w:rPr>
        <w:t>1.6. Неотъемлемыми частями Договора являются карточка подтвержденного заказа, Публичная оферта, Правила бронирования и пользования коворкингом, Правила отмены, переноса и возврата денежных средств и пакетных часов, Политика в отношении обработки персональных данных, а также отдельные добровольные согласия, данные Заказчиком.</w:t>
      </w:r>
    </w:p>
    <w:p>
      <w:pPr>
        <w:keepNext w:val="0"/>
        <w:keepLines w:val="0"/>
        <w:widowControl/>
        <w:spacing w:before="0" w:after="68" w:line="269" w:lineRule="auto"/>
      </w:pPr>
      <w:r>
        <w:rPr>
          <w:rFonts w:ascii="Noto Sans" w:hAnsi="Noto Sans" w:eastAsia="Noto Sans" w:cs="Noto Sans"/>
          <w:b w:val="0"/>
          <w:i w:val="0"/>
          <w:sz w:val="18"/>
        </w:rPr>
        <w:t>1.7. При расхождении условий применяются в следующем порядке: императивные нормы законодательства Республики Беларусь; индивидуальные условия подтвержденного заказа; настоящая Оферта; Правила бронирования и пользования коворкингом; Правила отмены и возврата; иные информационные материалы сайта. Индивидуальное условие считается согласованным только тогда, когда оно зафиксировано в карточке заказа, электронном сообщении Исполнителя либо ином воспроизводимом тексте.</w:t>
      </w:r>
    </w:p>
    <w:p>
      <w:pPr>
        <w:pStyle w:val="Heading1"/>
        <w:widowControl/>
      </w:pPr>
      <w:r>
        <w:t>2. Термины</w:t>
      </w:r>
    </w:p>
    <w:tbl>
      <w:tblPr>
        <w:tblW w:type="auto" w:w="0"/>
        <w:jc w:val="center"/>
        <w:tblLayout w:type="autofit"/>
        <w:tblLook w:firstColumn="1" w:firstRow="1" w:lastColumn="0" w:lastRow="0" w:noHBand="0" w:noVBand="1" w:val="04A0"/>
      </w:tblPr>
      <w:tblGrid>
        <w:gridCol w:w="4933"/>
        <w:gridCol w:w="4933"/>
      </w:tblGrid>
      <w:tr>
        <w:trPr>
          <w:tblHeader w:val="true"/>
          <w:cantSplit/>
          <w:cantSplit/>
          <w:tblHeader w:val="true"/>
        </w:trPr>
        <w:tc>
          <w:tcPr>
            <w:tcW w:type="dxa" w:w="2324"/>
            <w:shd w:fill="4A2A1C"/>
            <w:tcMar>
              <w:top w:w="80" w:type="dxa"/>
              <w:start w:w="90" w:type="dxa"/>
              <w:bottom w:w="80" w:type="dxa"/>
              <w:end w:w="9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Noto Sans" w:hAnsi="Noto Sans" w:eastAsia="Noto Sans" w:cs="Noto Sans"/>
                <w:b/>
                <w:i w:val="0"/>
                <w:color w:val="FFFFFF"/>
                <w:sz w:val="16"/>
              </w:rPr>
              <w:t>Термин</w:t>
            </w:r>
          </w:p>
        </w:tc>
        <w:tc>
          <w:tcPr>
            <w:tcW w:type="dxa" w:w="6576"/>
            <w:shd w:fill="4A2A1C"/>
            <w:tcMar>
              <w:top w:w="80" w:type="dxa"/>
              <w:start w:w="90" w:type="dxa"/>
              <w:bottom w:w="80" w:type="dxa"/>
              <w:end w:w="90" w:type="dxa"/>
            </w:tcMar>
            <w:tcBorders>
              <w:top w:val="single" w:sz="6" w:color="4A2A1C"/>
              <w:left w:val="single" w:sz="6" w:color="4A2A1C"/>
              <w:bottom w:val="single" w:sz="6" w:color="4A2A1C"/>
              <w:right w:val="single" w:sz="6" w:color="4A2A1C"/>
            </w:tcBorders>
            <w:vAlign w:val="center"/>
          </w:tcPr>
          <w:p>
            <w:pPr>
              <w:keepNext w:val="0"/>
              <w:keepLines w:val="0"/>
              <w:spacing w:before="0" w:after="0" w:line="240" w:lineRule="auto"/>
            </w:pPr>
            <w:r>
              <w:rPr>
                <w:rFonts w:ascii="Noto Sans" w:hAnsi="Noto Sans" w:eastAsia="Noto Sans" w:cs="Noto Sans"/>
                <w:b/>
                <w:i w:val="0"/>
                <w:color w:val="FFFFFF"/>
                <w:sz w:val="16"/>
              </w:rPr>
              <w:t>Значение</w:t>
            </w:r>
          </w:p>
        </w:tc>
      </w:tr>
      <w:tr>
        <w:trPr>
          <w:cantSplit/>
          <w:cantSplit/>
        </w:trPr>
        <w:tc>
          <w:tcPr>
            <w:tcW w:type="dxa" w:w="2324"/>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Аккаунт</w:t>
            </w:r>
          </w:p>
        </w:tc>
        <w:tc>
          <w:tcPr>
            <w:tcW w:type="dxa" w:w="6576"/>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учетная запись Заказчика на сайте или в иной системе cowork.art, связанная с подтвержденными контактами и историей заказов</w:t>
            </w:r>
          </w:p>
        </w:tc>
      </w:tr>
      <w:tr>
        <w:trPr>
          <w:cantSplit/>
          <w:cantSplit/>
        </w:trPr>
        <w:tc>
          <w:tcPr>
            <w:tcW w:type="dxa" w:w="2324"/>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Бронирование / сессия</w:t>
            </w:r>
          </w:p>
        </w:tc>
        <w:tc>
          <w:tcPr>
            <w:tcW w:type="dxa" w:w="6576"/>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подтвержденный период доступа к определенной категории рабочего места или залу на конкретную дату и время</w:t>
            </w:r>
          </w:p>
        </w:tc>
      </w:tr>
      <w:tr>
        <w:trPr>
          <w:cantSplit/>
          <w:cantSplit/>
        </w:trPr>
        <w:tc>
          <w:tcPr>
            <w:tcW w:type="dxa" w:w="2324"/>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Рабочее место</w:t>
            </w:r>
          </w:p>
        </w:tc>
        <w:tc>
          <w:tcPr>
            <w:tcW w:type="dxa" w:w="6576"/>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оборудованная позиция соответствующей категории: кушетка ПМ, визаж-место либо зал для мастер-классов</w:t>
            </w:r>
          </w:p>
        </w:tc>
      </w:tr>
      <w:tr>
        <w:trPr>
          <w:cantSplit/>
          <w:cantSplit/>
        </w:trPr>
        <w:tc>
          <w:tcPr>
            <w:tcW w:type="dxa" w:w="2324"/>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Смена</w:t>
            </w:r>
          </w:p>
        </w:tc>
        <w:tc>
          <w:tcPr>
            <w:tcW w:type="dxa" w:w="6576"/>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непрерывный доступ с 09:00 до 21:00 в выбранную дату</w:t>
            </w:r>
          </w:p>
        </w:tc>
      </w:tr>
      <w:tr>
        <w:trPr>
          <w:cantSplit/>
          <w:cantSplit/>
        </w:trPr>
        <w:tc>
          <w:tcPr>
            <w:tcW w:type="dxa" w:w="2324"/>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Пакет часов</w:t>
            </w:r>
          </w:p>
        </w:tc>
        <w:tc>
          <w:tcPr>
            <w:tcW w:type="dxa" w:w="6576"/>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предварительно оплаченный персональный объем условных единиц, который может использоваться для будущих бронирований по правилам конкретного пакета</w:t>
            </w:r>
          </w:p>
        </w:tc>
      </w:tr>
      <w:tr>
        <w:trPr>
          <w:cantSplit/>
          <w:cantSplit/>
        </w:trPr>
        <w:tc>
          <w:tcPr>
            <w:tcW w:type="dxa" w:w="2324"/>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Дополнительная услуга</w:t>
            </w:r>
          </w:p>
        </w:tc>
        <w:tc>
          <w:tcPr>
            <w:tcW w:type="dxa" w:w="6576"/>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позиция, заказываемая сверх базового доступа: напиток, оборудование, одноразовый набор, обработка инструмента, локер или иная доступная опция</w:t>
            </w:r>
          </w:p>
        </w:tc>
      </w:tr>
      <w:tr>
        <w:trPr>
          <w:cantSplit/>
          <w:cantSplit/>
        </w:trPr>
        <w:tc>
          <w:tcPr>
            <w:tcW w:type="dxa" w:w="2324"/>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Мастер</w:t>
            </w:r>
          </w:p>
        </w:tc>
        <w:tc>
          <w:tcPr>
            <w:tcW w:type="dxa" w:w="6576"/>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Заказчик либо приглашенный им специалист, непосредственно выполняющий профессиональную процедуру</w:t>
            </w:r>
          </w:p>
        </w:tc>
      </w:tr>
      <w:tr>
        <w:trPr>
          <w:cantSplit/>
          <w:cantSplit/>
        </w:trPr>
        <w:tc>
          <w:tcPr>
            <w:tcW w:type="dxa" w:w="2324"/>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Клиент мастера</w:t>
            </w:r>
          </w:p>
        </w:tc>
        <w:tc>
          <w:tcPr>
            <w:tcW w:type="dxa" w:w="6576"/>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лицо, которому мастер самостоятельно оказывает услугу; оно не является заказчиком процедуры у Исполнителя</w:t>
            </w:r>
          </w:p>
        </w:tc>
      </w:tr>
      <w:tr>
        <w:trPr>
          <w:cantSplit/>
          <w:cantSplit/>
        </w:trPr>
        <w:tc>
          <w:tcPr>
            <w:tcW w:type="dxa" w:w="2324"/>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Подтверждение</w:t>
            </w:r>
          </w:p>
        </w:tc>
        <w:tc>
          <w:tcPr>
            <w:tcW w:type="dxa" w:w="6576"/>
            <w:shd w:fill="FBF7F1"/>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присвоение заказу статуса «подтверждено» после успешной оплаты, пакетного списания либо иного согласованного способа расчетов</w:t>
            </w:r>
          </w:p>
        </w:tc>
      </w:tr>
      <w:tr>
        <w:trPr>
          <w:cantSplit/>
          <w:cantSplit/>
        </w:trPr>
        <w:tc>
          <w:tcPr>
            <w:tcW w:type="dxa" w:w="2324"/>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i w:val="0"/>
                <w:sz w:val="16"/>
              </w:rPr>
              <w:t>QR-код брони</w:t>
            </w:r>
          </w:p>
        </w:tc>
        <w:tc>
          <w:tcPr>
            <w:tcW w:type="dxa" w:w="6576"/>
            <w:shd w:fill="F8F3EE"/>
            <w:tcMar>
              <w:top w:w="80" w:type="dxa"/>
              <w:start w:w="90" w:type="dxa"/>
              <w:bottom w:w="80" w:type="dxa"/>
              <w:end w:w="90" w:type="dxa"/>
            </w:tcMar>
            <w:tcBorders>
              <w:top w:val="single" w:sz="4" w:color="D8C8B9"/>
              <w:left w:val="single" w:sz="4" w:color="D8C8B9"/>
              <w:bottom w:val="single" w:sz="4" w:color="D8C8B9"/>
              <w:right w:val="single" w:sz="4" w:color="D8C8B9"/>
            </w:tcBorders>
            <w:vAlign w:val="center"/>
          </w:tcPr>
          <w:p>
            <w:pPr>
              <w:keepNext w:val="0"/>
              <w:keepLines w:val="0"/>
              <w:spacing w:before="0" w:after="0" w:line="250" w:lineRule="auto"/>
            </w:pPr>
            <w:r>
              <w:rPr>
                <w:rFonts w:ascii="Noto Sans" w:hAnsi="Noto Sans" w:eastAsia="Noto Sans" w:cs="Noto Sans"/>
                <w:b w:val="0"/>
                <w:i w:val="0"/>
                <w:sz w:val="16"/>
              </w:rPr>
              <w:t>технический идентификатор заказа для отметки доступа; он не является биометрическими данными</w:t>
            </w:r>
          </w:p>
        </w:tc>
      </w:tr>
      <w:tr>
        <w:trPr>
          <w:cantSplit/>
        </w:trPr>
        <w:tc>
          <w:tcPr>
            <w:tcW w:type="dxa" w:w="2324"/>
            <w:vAlign w:val="center"/>
            <w:tcMar>
              <w:top w:w="80" w:type="dxa"/>
              <w:start w:w="90" w:type="dxa"/>
              <w:bottom w:w="80" w:type="dxa"/>
              <w:end w:w="90" w:type="dxa"/>
            </w:tcMar>
            <w:tcBorders>
              <w:top w:val="single" w:sz="4" w:color="D8C8B9"/>
              <w:left w:val="single" w:sz="4" w:color="D8C8B9"/>
              <w:bottom w:val="single" w:sz="4" w:color="D8C8B9"/>
              <w:right w:val="single" w:sz="4" w:color="D8C8B9"/>
            </w:tcBorders>
          </w:tcPr>
          <w:p>
            <w:pPr>
              <w:spacing w:after="0" w:before="0"/>
            </w:pPr>
            <w:r>
              <w:rPr>
                <w:rFonts w:ascii="Noto Sans" w:hAnsi="Noto Sans" w:eastAsia="Noto Sans"/>
                <w:b/>
                <w:sz w:val="16"/>
              </w:rPr>
              <w:t>ИИ-помощник</w:t>
            </w:r>
          </w:p>
        </w:tc>
        <w:tc>
          <w:tcPr>
            <w:tcW w:type="dxa" w:w="6576"/>
            <w:vAlign w:val="center"/>
            <w:tcMar>
              <w:top w:w="80" w:type="dxa"/>
              <w:start w:w="90" w:type="dxa"/>
              <w:bottom w:w="80" w:type="dxa"/>
              <w:end w:w="90" w:type="dxa"/>
            </w:tcMar>
            <w:tcBorders>
              <w:top w:val="single" w:sz="4" w:color="D8C8B9"/>
              <w:left w:val="single" w:sz="4" w:color="D8C8B9"/>
              <w:bottom w:val="single" w:sz="4" w:color="D8C8B9"/>
              <w:right w:val="single" w:sz="4" w:color="D8C8B9"/>
            </w:tcBorders>
          </w:tcPr>
          <w:p>
            <w:pPr>
              <w:spacing w:after="0" w:before="0"/>
            </w:pPr>
            <w:r>
              <w:rPr>
                <w:rFonts w:ascii="Noto Sans" w:hAnsi="Noto Sans" w:eastAsia="Noto Sans"/>
                <w:sz w:val="16"/>
              </w:rPr>
              <w:t>автоматизированный программный интерфейс для справочных ответов и навигации по сервису; он не является сотрудником Исполнителя, не ведет переписку от имени администратора и не принимает юридически значимых решений</w:t>
            </w:r>
          </w:p>
        </w:tc>
      </w:tr>
    </w:tbl>
    <w:p>
      <w:pPr>
        <w:widowControl/>
        <w:spacing w:after="0"/>
      </w:pPr>
    </w:p>
    <w:p>
      <w:pPr>
        <w:pStyle w:val="Heading1"/>
        <w:widowControl/>
      </w:pPr>
      <w:r>
        <w:t>3. Заключение Договора и подтверждение заказа</w:t>
      </w:r>
    </w:p>
    <w:p>
      <w:pPr>
        <w:keepNext w:val="0"/>
        <w:keepLines w:val="0"/>
        <w:widowControl/>
        <w:spacing w:before="0" w:after="68" w:line="269" w:lineRule="auto"/>
      </w:pPr>
      <w:r>
        <w:rPr>
          <w:rFonts w:ascii="Noto Sans" w:hAnsi="Noto Sans" w:eastAsia="Noto Sans" w:cs="Noto Sans"/>
          <w:b w:val="0"/>
          <w:i w:val="0"/>
          <w:sz w:val="18"/>
        </w:rPr>
        <w:t>3.1. Договор заключается в электронной форме. До акцепта Заказчик получает возможность ознакомиться с документами, составом заказа, итоговой ценой, примененной скидкой, объемом пакетного списания и существенными ограничениями.</w:t>
      </w:r>
    </w:p>
    <w:p>
      <w:pPr>
        <w:keepNext w:val="0"/>
        <w:keepLines w:val="0"/>
        <w:widowControl/>
        <w:spacing w:before="0" w:after="68" w:line="269" w:lineRule="auto"/>
      </w:pPr>
      <w:r>
        <w:rPr>
          <w:rFonts w:ascii="Noto Sans" w:hAnsi="Noto Sans" w:eastAsia="Noto Sans" w:cs="Noto Sans"/>
          <w:b w:val="0"/>
          <w:i w:val="0"/>
          <w:sz w:val="18"/>
        </w:rPr>
        <w:t>3.2. Акцептом является совокупность следующих действий: выбор профессионального формата работы; заполнение обязательных контактных данных; подтверждение принятия Оферты и связанных правил активной незаранее отмеченной отметкой; нажатие кнопки, однозначно подтверждающей заказ и обязанность его оплатить либо списать пакетные часы; успешная оплата или подтверждение пакетного списания.</w:t>
      </w:r>
    </w:p>
    <w:p>
      <w:pPr>
        <w:keepNext w:val="0"/>
        <w:keepLines w:val="0"/>
        <w:widowControl/>
        <w:spacing w:before="0" w:after="68" w:line="269" w:lineRule="auto"/>
      </w:pPr>
      <w:r>
        <w:rPr>
          <w:rFonts w:ascii="Noto Sans" w:hAnsi="Noto Sans" w:eastAsia="Noto Sans" w:cs="Noto Sans"/>
          <w:b w:val="0"/>
          <w:i w:val="0"/>
          <w:sz w:val="18"/>
        </w:rPr>
        <w:t>3.3. До присвоения статуса «подтверждено» календарь, корзина, предварительный расчет, индикатор занятости и платеж в обработке не создают гарантированного резерва. Исполнитель вправе до подтверждения проверить наличие места, корректность цены, совместимость допуслуг, пакетный баланс и допустимость заявленной деятельности.</w:t>
      </w:r>
    </w:p>
    <w:p>
      <w:pPr>
        <w:keepNext w:val="0"/>
        <w:keepLines w:val="0"/>
        <w:widowControl/>
        <w:spacing w:before="0" w:after="68" w:line="269" w:lineRule="auto"/>
      </w:pPr>
      <w:r>
        <w:rPr>
          <w:rFonts w:ascii="Noto Sans" w:hAnsi="Noto Sans" w:eastAsia="Noto Sans" w:cs="Noto Sans"/>
          <w:b w:val="0"/>
          <w:i w:val="0"/>
          <w:sz w:val="18"/>
        </w:rPr>
        <w:t>3.4. Если одновременно поступили конкурирующие запросы либо выявлена техническая ошибка, Исполнитель предлагает равноценную замену, корректный расчет или полный возврат. Заказчик не обязан принимать замену.</w:t>
      </w:r>
    </w:p>
    <w:p>
      <w:pPr>
        <w:keepNext w:val="0"/>
        <w:keepLines w:val="0"/>
        <w:widowControl/>
        <w:spacing w:before="0" w:after="68" w:line="269" w:lineRule="auto"/>
      </w:pPr>
      <w:r>
        <w:rPr>
          <w:rFonts w:ascii="Noto Sans" w:hAnsi="Noto Sans" w:eastAsia="Noto Sans" w:cs="Noto Sans"/>
          <w:b w:val="0"/>
          <w:i w:val="0"/>
          <w:sz w:val="18"/>
        </w:rPr>
        <w:t>3.5. Исполнитель сохраняет дату и время акцепта, версию документов, карточку заказа, платежный статус и иные сведения, позволяющие воспроизвести условия Договора.</w:t>
      </w:r>
    </w:p>
    <w:p>
      <w:pPr>
        <w:keepNext w:val="0"/>
        <w:keepLines w:val="0"/>
        <w:widowControl/>
        <w:spacing w:before="0" w:after="68" w:line="269" w:lineRule="auto"/>
      </w:pPr>
      <w:r>
        <w:rPr>
          <w:rFonts w:ascii="Noto Sans" w:hAnsi="Noto Sans" w:eastAsia="Noto Sans" w:cs="Noto Sans"/>
          <w:b w:val="0"/>
          <w:i w:val="0"/>
          <w:sz w:val="18"/>
        </w:rPr>
        <w:t>3.6. Указанные Заказчиком имя или профессиональный никнейм, номер телефона и электронная почта должны быть достоверными и доступными. Телефон используется для подтверждения и защиты аккаунта, срочных изменений и доступа; электронная почта — для договорных документов, подтверждений, чеков, восстановления доступа и несрочных технических уведомлений.</w:t>
      </w:r>
    </w:p>
    <w:p>
      <w:pPr/>
      <w:r>
        <w:t>3.7. Телефон +375 (44) 502-38-77 подключен к корпоративной IP-телефонии SipSim.by. Входящие и исходящие деловые разговоры записываются только после предварительного уведомления и однозначного согласия собеседника. При входящем звонке автоматическое предупреждение предлагает нажать клавишу 1 для согласия; обычная запись начинается только после такого действия. При исходящем звонке сотрудник до обсуждения заказа сообщает, что разговор будет записываться, и получает однозначное устное подтверждение. При несогласии разговор прекращается, а Заказчику доступны сайт cowork.art и mail@cowork.art. Согласие на запись не является согласием на рекламу.</w:t>
      </w:r>
    </w:p>
    <w:p>
      <w:pPr>
        <w:pStyle w:val="Heading1"/>
        <w:widowControl/>
      </w:pPr>
      <w:r>
        <w:t>4. Предмет Договора</w:t>
      </w:r>
    </w:p>
    <w:p>
      <w:pPr>
        <w:keepNext w:val="0"/>
        <w:keepLines w:val="0"/>
        <w:widowControl/>
        <w:spacing w:before="0" w:after="68" w:line="269" w:lineRule="auto"/>
      </w:pPr>
      <w:r>
        <w:rPr>
          <w:rFonts w:ascii="Noto Sans" w:hAnsi="Noto Sans" w:eastAsia="Noto Sans" w:cs="Noto Sans"/>
          <w:b w:val="0"/>
          <w:i w:val="0"/>
          <w:sz w:val="18"/>
        </w:rPr>
        <w:t>4.1. Исполнитель обязуется в подтвержденный период обеспечить Заказчику доступ к выбранному рабочему месту либо равноценной позиции той же категории, предоставить оборудование и общие зоны в объеме карточки заказа, осуществлять организационное сопровождение и оказать оплаченные дополнительные услуги.</w:t>
      </w:r>
    </w:p>
    <w:p>
      <w:pPr>
        <w:keepNext w:val="0"/>
        <w:keepLines w:val="0"/>
        <w:widowControl/>
        <w:spacing w:before="0" w:after="68" w:line="269" w:lineRule="auto"/>
      </w:pPr>
      <w:r>
        <w:rPr>
          <w:rFonts w:ascii="Noto Sans" w:hAnsi="Noto Sans" w:eastAsia="Noto Sans" w:cs="Noto Sans"/>
          <w:b w:val="0"/>
          <w:i w:val="0"/>
          <w:sz w:val="18"/>
        </w:rPr>
        <w:t>4.2. В базовый доступ включаются стандартная подготовка места, имеющееся в карточке места оборудование, основное освещение, электрические розетки, доступ к ресепшену, зоне ожидания, гардеробу, санитарным помещениям, зоне отдыха мастеров и Wi‑Fi на условиях разумной доступности.</w:t>
      </w:r>
    </w:p>
    <w:p>
      <w:pPr>
        <w:keepNext w:val="0"/>
        <w:keepLines w:val="0"/>
        <w:widowControl/>
        <w:spacing w:before="0" w:after="68" w:line="269" w:lineRule="auto"/>
      </w:pPr>
      <w:r>
        <w:rPr>
          <w:rFonts w:ascii="Noto Sans" w:hAnsi="Noto Sans" w:eastAsia="Noto Sans" w:cs="Noto Sans"/>
          <w:b w:val="0"/>
          <w:i w:val="0"/>
          <w:sz w:val="18"/>
        </w:rPr>
        <w:t>4.3. Точная комплектация конкретного места, наличие отдельного кабинета, кушетки, зеркала, рабочей поверхности, дополнительного света, стула и иных элементов определяются карточкой места. Параметры, критичные для процедуры, Заказчик обязан проверить до подтверждения заказа.</w:t>
      </w:r>
    </w:p>
    <w:p>
      <w:pPr>
        <w:keepNext w:val="0"/>
        <w:keepLines w:val="0"/>
        <w:widowControl/>
        <w:spacing w:before="0" w:after="68" w:line="269" w:lineRule="auto"/>
      </w:pPr>
      <w:r>
        <w:rPr>
          <w:rFonts w:ascii="Noto Sans" w:hAnsi="Noto Sans" w:eastAsia="Noto Sans" w:cs="Noto Sans"/>
          <w:b w:val="0"/>
          <w:i w:val="0"/>
          <w:sz w:val="18"/>
        </w:rPr>
        <w:t>4.4. Исполнитель вправе заменить конкретное пронумерованное место на равноценное место той же категории, если сохранены согласованные существенные функции. Замена на категорию ниже допускается только с согласия Заказчика и соответствующим уменьшением цены.</w:t>
      </w:r>
    </w:p>
    <w:p>
      <w:pPr>
        <w:keepNext w:val="0"/>
        <w:keepLines w:val="0"/>
        <w:widowControl/>
        <w:spacing w:before="0" w:after="68" w:line="269" w:lineRule="auto"/>
      </w:pPr>
      <w:r>
        <w:rPr>
          <w:rFonts w:ascii="Noto Sans" w:hAnsi="Noto Sans" w:eastAsia="Noto Sans" w:cs="Noto Sans"/>
          <w:b w:val="0"/>
          <w:i w:val="0"/>
          <w:sz w:val="18"/>
        </w:rPr>
        <w:t>4.5. Исполнитель не оказывает услугу перманентного макияжа, визажа или оформления бровей по настоящему Договору, не принимает решение о процедуре и не является стороной договора между мастером и его клиентом.</w:t>
      </w:r>
    </w:p>
    <w:p>
      <w:pPr>
        <w:pStyle w:val="Heading1"/>
        <w:widowControl/>
      </w:pPr>
      <w:r>
        <w:t>5. Форматы бронирования</w:t>
      </w:r>
    </w:p>
    <w:p>
      <w:pPr>
        <w:pStyle w:val="Heading2"/>
        <w:widowControl/>
      </w:pPr>
      <w:r>
        <w:t>5.1. «Один визит»</w:t>
      </w:r>
    </w:p>
    <w:p>
      <w:pPr>
        <w:keepNext w:val="0"/>
        <w:keepLines w:val="0"/>
        <w:widowControl/>
        <w:spacing w:before="0" w:after="68" w:line="269" w:lineRule="auto"/>
      </w:pPr>
      <w:r>
        <w:rPr>
          <w:rFonts w:ascii="Noto Sans" w:hAnsi="Noto Sans" w:eastAsia="Noto Sans" w:cs="Noto Sans"/>
          <w:b w:val="0"/>
          <w:i w:val="0"/>
          <w:sz w:val="18"/>
        </w:rPr>
        <w:t>Заказчик выбирает одну дату, одно рабочее место и почасовой период продолжительностью не менее двух часов либо полную смену. Дополнительные услуги привязываются к этой дате.</w:t>
      </w:r>
    </w:p>
    <w:p>
      <w:pPr>
        <w:pStyle w:val="Heading2"/>
        <w:widowControl/>
      </w:pPr>
      <w:r>
        <w:t>5.2. «Несколько дат»</w:t>
      </w:r>
    </w:p>
    <w:p>
      <w:pPr>
        <w:keepNext w:val="0"/>
        <w:keepLines w:val="0"/>
        <w:widowControl/>
        <w:spacing w:before="0" w:after="68" w:line="269" w:lineRule="auto"/>
      </w:pPr>
      <w:r>
        <w:rPr>
          <w:rFonts w:ascii="Noto Sans" w:hAnsi="Noto Sans" w:eastAsia="Noto Sans" w:cs="Noto Sans"/>
          <w:b w:val="0"/>
          <w:i w:val="0"/>
          <w:sz w:val="18"/>
        </w:rPr>
        <w:t>В одном заказе могут быть объединены разные даты, категории мест, периоды и дополнительные услуги. Каждая дата образует самостоятельную сессию для целей доступа, отмены и возврата. Подтверждение одного заказа не означает, что все сессии должны проходить на одном пронумерованном месте.</w:t>
      </w:r>
    </w:p>
    <w:p>
      <w:pPr>
        <w:pStyle w:val="Heading2"/>
        <w:widowControl/>
      </w:pPr>
      <w:r>
        <w:t>5.3. «Пакет часов»</w:t>
      </w:r>
    </w:p>
    <w:p>
      <w:pPr>
        <w:keepNext w:val="0"/>
        <w:keepLines w:val="0"/>
        <w:widowControl/>
        <w:spacing w:before="0" w:after="68" w:line="269" w:lineRule="auto"/>
      </w:pPr>
      <w:r>
        <w:rPr>
          <w:rFonts w:ascii="Noto Sans" w:hAnsi="Noto Sans" w:eastAsia="Noto Sans" w:cs="Noto Sans"/>
          <w:b w:val="0"/>
          <w:i w:val="0"/>
          <w:sz w:val="18"/>
        </w:rPr>
        <w:t>Заказчик однократно приобретает персональный баланс, после чего оформляет отдельные будущие бронирования и подтверждает списание показанного количества пакетных единиц. Покупка пакета сама по себе не резервирует дату, время или место.</w:t>
      </w:r>
    </w:p>
    <w:p>
      <w:pPr>
        <w:pStyle w:val="Heading2"/>
        <w:widowControl/>
      </w:pPr>
      <w:r>
        <w:t>5.4. Зал для мастер-классов</w:t>
      </w:r>
    </w:p>
    <w:p>
      <w:pPr>
        <w:keepNext w:val="0"/>
        <w:keepLines w:val="0"/>
        <w:widowControl/>
        <w:spacing w:before="0" w:after="68" w:line="269" w:lineRule="auto"/>
      </w:pPr>
      <w:r>
        <w:rPr>
          <w:rFonts w:ascii="Noto Sans" w:hAnsi="Noto Sans" w:eastAsia="Noto Sans" w:cs="Noto Sans"/>
          <w:b w:val="0"/>
          <w:i w:val="0"/>
          <w:sz w:val="18"/>
        </w:rPr>
        <w:t>До подтверждения Заказчик сообщает тему, формат, планируемое число участников, внешнее оборудование, необходимость перестановки и съемки. Вместимость и допустимая нагрузка определяются карточкой зала и требованиями безопасности. Участники допускаются только в пределах подтвержденного времени.</w:t>
      </w:r>
    </w:p>
    <w:p>
      <w:pPr>
        <w:pStyle w:val="Heading1"/>
        <w:widowControl/>
      </w:pPr>
      <w:r>
        <w:t>6. Рабочие места, базовые тарифы и скидки</w:t>
      </w:r>
    </w:p>
    <w:p>
      <w:pPr>
        <w:pStyle w:val="Heading2"/>
        <w:widowControl/>
      </w:pPr>
      <w:r>
        <w:t>6.1. Базовые тарифы</w:t>
      </w:r>
    </w:p>
    <w:tbl>
      <w:tblPr>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3855"/>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Категория</w:t>
            </w:r>
          </w:p>
        </w:tc>
        <w:tc>
          <w:tcPr>
            <w:tcW w:type="dxa" w:w="272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Почасовой тариф</w:t>
            </w:r>
          </w:p>
        </w:tc>
        <w:tc>
          <w:tcPr>
            <w:tcW w:type="dxa" w:w="272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Полная смена 09:00–21:00</w:t>
            </w:r>
          </w:p>
        </w:tc>
      </w:tr>
      <w:tr>
        <w:trPr>
          <w:cantSplit/>
        </w:trPr>
        <w:tc>
          <w:tcPr>
            <w:tcW w:type="dxa" w:w="385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Кушетка ПМ</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15 BYN за час; минимум 2 часа</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110 BYN</w:t>
            </w:r>
          </w:p>
        </w:tc>
      </w:tr>
      <w:tr>
        <w:trPr>
          <w:cantSplit/>
        </w:trPr>
        <w:tc>
          <w:tcPr>
            <w:tcW w:type="dxa" w:w="3855"/>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Визаж-место</w:t>
            </w:r>
          </w:p>
        </w:tc>
        <w:tc>
          <w:tcPr>
            <w:tcW w:type="dxa" w:w="272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10 BYN за час; минимум 2 часа</w:t>
            </w:r>
          </w:p>
        </w:tc>
        <w:tc>
          <w:tcPr>
            <w:tcW w:type="dxa" w:w="272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80 BYN</w:t>
            </w:r>
          </w:p>
        </w:tc>
      </w:tr>
      <w:tr>
        <w:trPr>
          <w:cantSplit/>
        </w:trPr>
        <w:tc>
          <w:tcPr>
            <w:tcW w:type="dxa" w:w="3855"/>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Зал для мастер-классов</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50 BYN за час; минимум 2 часа</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350 BYN</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6.2. Все цены выражены в белорусских рублях. Итоговая сумма включает только позиции, перечисленные в подтвержденном заказе. Индикатор количества свободных похожих окон носит справочный характер и сам по себе не изменяет цену.</w:t>
      </w:r>
    </w:p>
    <w:p>
      <w:pPr>
        <w:pStyle w:val="Heading2"/>
        <w:widowControl/>
      </w:pPr>
      <w:r>
        <w:t>6.3. Прогрессивная скидка на почасовые сессии</w:t>
      </w:r>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6690"/>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Суммарный объем одной категории в одном заказе</w:t>
            </w:r>
          </w:p>
        </w:tc>
        <w:tc>
          <w:tcPr>
            <w:tcW w:type="dxa" w:w="2608"/>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Скидка</w:t>
            </w:r>
          </w:p>
        </w:tc>
      </w:tr>
      <w:tr>
        <w:trPr>
          <w:cantSplit/>
        </w:trPr>
        <w:tc>
          <w:tcPr>
            <w:tcW w:type="dxa" w:w="6690"/>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менее 3 часов</w:t>
            </w:r>
          </w:p>
        </w:tc>
        <w:tc>
          <w:tcPr>
            <w:tcW w:type="dxa" w:w="260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0%</w:t>
            </w:r>
          </w:p>
        </w:tc>
      </w:tr>
      <w:tr>
        <w:trPr>
          <w:cantSplit/>
        </w:trPr>
        <w:tc>
          <w:tcPr>
            <w:tcW w:type="dxa" w:w="6690"/>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от 3 до менее 5 часов</w:t>
            </w:r>
          </w:p>
        </w:tc>
        <w:tc>
          <w:tcPr>
            <w:tcW w:type="dxa" w:w="2608"/>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5%</w:t>
            </w:r>
          </w:p>
        </w:tc>
      </w:tr>
      <w:tr>
        <w:trPr>
          <w:cantSplit/>
        </w:trPr>
        <w:tc>
          <w:tcPr>
            <w:tcW w:type="dxa" w:w="6690"/>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от 5 до менее 15 часов</w:t>
            </w:r>
          </w:p>
        </w:tc>
        <w:tc>
          <w:tcPr>
            <w:tcW w:type="dxa" w:w="260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10%</w:t>
            </w:r>
          </w:p>
        </w:tc>
      </w:tr>
      <w:tr>
        <w:trPr>
          <w:cantSplit/>
        </w:trPr>
        <w:tc>
          <w:tcPr>
            <w:tcW w:type="dxa" w:w="6690"/>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от 15 до менее 30 часов</w:t>
            </w:r>
          </w:p>
        </w:tc>
        <w:tc>
          <w:tcPr>
            <w:tcW w:type="dxa" w:w="2608"/>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15%</w:t>
            </w:r>
          </w:p>
        </w:tc>
      </w:tr>
      <w:tr>
        <w:trPr>
          <w:cantSplit/>
        </w:trPr>
        <w:tc>
          <w:tcPr>
            <w:tcW w:type="dxa" w:w="6690"/>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30 часов и более</w:t>
            </w:r>
          </w:p>
        </w:tc>
        <w:tc>
          <w:tcPr>
            <w:tcW w:type="dxa" w:w="260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20%</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6.3.1. Для каждой категории мест объем рассчитывается отдельно как сумма непрерывных почасовых сессий, включенных в один заказ, в том числе на разные даты. Часы разных категорий не объединяются. Смены и пакетные бронирования в расчет почасовой скидки не входят.</w:t>
      </w:r>
    </w:p>
    <w:p>
      <w:pPr>
        <w:pStyle w:val="Heading2"/>
        <w:widowControl/>
      </w:pPr>
      <w:r>
        <w:t>6.4. Скидка на несколько полных смен</w:t>
      </w:r>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6690"/>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Количество полных смен одной категории в одном заказе</w:t>
            </w:r>
          </w:p>
        </w:tc>
        <w:tc>
          <w:tcPr>
            <w:tcW w:type="dxa" w:w="2608"/>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Скидка</w:t>
            </w:r>
          </w:p>
        </w:tc>
      </w:tr>
      <w:tr>
        <w:trPr>
          <w:cantSplit/>
        </w:trPr>
        <w:tc>
          <w:tcPr>
            <w:tcW w:type="dxa" w:w="6690"/>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 смена</w:t>
            </w:r>
          </w:p>
        </w:tc>
        <w:tc>
          <w:tcPr>
            <w:tcW w:type="dxa" w:w="260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0%</w:t>
            </w:r>
          </w:p>
        </w:tc>
      </w:tr>
      <w:tr>
        <w:trPr>
          <w:cantSplit/>
        </w:trPr>
        <w:tc>
          <w:tcPr>
            <w:tcW w:type="dxa" w:w="6690"/>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 смены</w:t>
            </w:r>
          </w:p>
        </w:tc>
        <w:tc>
          <w:tcPr>
            <w:tcW w:type="dxa" w:w="2608"/>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10%</w:t>
            </w:r>
          </w:p>
        </w:tc>
      </w:tr>
      <w:tr>
        <w:trPr>
          <w:cantSplit/>
        </w:trPr>
        <w:tc>
          <w:tcPr>
            <w:tcW w:type="dxa" w:w="6690"/>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 смены</w:t>
            </w:r>
          </w:p>
        </w:tc>
        <w:tc>
          <w:tcPr>
            <w:tcW w:type="dxa" w:w="260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15%</w:t>
            </w:r>
          </w:p>
        </w:tc>
      </w:tr>
      <w:tr>
        <w:trPr>
          <w:cantSplit/>
        </w:trPr>
        <w:tc>
          <w:tcPr>
            <w:tcW w:type="dxa" w:w="6690"/>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4 смены и более</w:t>
            </w:r>
          </w:p>
        </w:tc>
        <w:tc>
          <w:tcPr>
            <w:tcW w:type="dxa" w:w="2608"/>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20%</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6.4.1. Смены разных категорий учитываются раздельно. Почасовая и сменная скидки, пакет, промокод и иная акция не суммируются, если итоговый экран прямо не показывает обратное. Применяется наиболее выгодное из доступных условий, зафиксированное до подтверждения.</w:t>
      </w:r>
    </w:p>
    <w:p>
      <w:pPr>
        <w:keepNext w:val="0"/>
        <w:keepLines w:val="0"/>
        <w:widowControl/>
        <w:spacing w:before="0" w:after="68" w:line="269" w:lineRule="auto"/>
      </w:pPr>
      <w:r>
        <w:rPr>
          <w:rFonts w:ascii="Noto Sans" w:hAnsi="Noto Sans" w:eastAsia="Noto Sans" w:cs="Noto Sans"/>
          <w:b w:val="0"/>
          <w:i w:val="0"/>
          <w:sz w:val="18"/>
        </w:rPr>
        <w:t>6.5. При изменении или частичной отмене заказа скидка пересчитывается исходя из фактически сохраняемого объема. Разница в стоимости оставшихся сессий учитывается при определении суммы возврата.</w:t>
      </w:r>
    </w:p>
    <w:p>
      <w:pPr>
        <w:keepNext w:val="0"/>
        <w:keepLines w:val="0"/>
        <w:widowControl/>
        <w:spacing w:before="0" w:after="68" w:line="269" w:lineRule="auto"/>
      </w:pPr>
      <w:r>
        <w:rPr>
          <w:rFonts w:ascii="Noto Sans" w:hAnsi="Noto Sans" w:eastAsia="Noto Sans" w:cs="Noto Sans"/>
          <w:b w:val="0"/>
          <w:i w:val="0"/>
          <w:sz w:val="18"/>
        </w:rPr>
        <w:t>6.6. Очевидная техническая ошибка в цене, которая могла быть разумно распознана Заказчиком, исправляется до начала исполнения: Исполнитель предлагает подтвердить корректную цену или получить полный возврат. После начала сессии цена не увеличивается в одностороннем порядке, кроме доплаты за фактическое превышение времени и согласованные дополнительные позиции.</w:t>
      </w:r>
    </w:p>
    <w:p>
      <w:pPr>
        <w:pStyle w:val="Heading1"/>
        <w:widowControl/>
      </w:pPr>
      <w:r>
        <w:t>7. Пакеты часов</w:t>
      </w:r>
    </w:p>
    <w:tbl>
      <w:tblPr>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4139"/>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Пакет</w:t>
            </w:r>
          </w:p>
        </w:tc>
        <w:tc>
          <w:tcPr>
            <w:tcW w:type="dxa" w:w="2438"/>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Объем</w:t>
            </w:r>
          </w:p>
        </w:tc>
        <w:tc>
          <w:tcPr>
            <w:tcW w:type="dxa" w:w="272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Цена</w:t>
            </w:r>
          </w:p>
        </w:tc>
      </w:tr>
      <w:tr>
        <w:trPr>
          <w:cantSplit/>
        </w:trPr>
        <w:tc>
          <w:tcPr>
            <w:tcW w:type="dxa" w:w="4139"/>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«Базовый»</w:t>
            </w:r>
          </w:p>
        </w:tc>
        <w:tc>
          <w:tcPr>
            <w:tcW w:type="dxa" w:w="243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30 часов</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450 BYN</w:t>
            </w:r>
          </w:p>
        </w:tc>
      </w:tr>
      <w:tr>
        <w:trPr>
          <w:cantSplit/>
        </w:trPr>
        <w:tc>
          <w:tcPr>
            <w:tcW w:type="dxa" w:w="4139"/>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«Профи»</w:t>
            </w:r>
          </w:p>
        </w:tc>
        <w:tc>
          <w:tcPr>
            <w:tcW w:type="dxa" w:w="2438"/>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60 часов</w:t>
            </w:r>
          </w:p>
        </w:tc>
        <w:tc>
          <w:tcPr>
            <w:tcW w:type="dxa" w:w="272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850 BYN</w:t>
            </w:r>
          </w:p>
        </w:tc>
      </w:tr>
      <w:tr>
        <w:trPr>
          <w:cantSplit/>
        </w:trPr>
        <w:tc>
          <w:tcPr>
            <w:tcW w:type="dxa" w:w="4139"/>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«Интенсив»</w:t>
            </w:r>
          </w:p>
        </w:tc>
        <w:tc>
          <w:tcPr>
            <w:tcW w:type="dxa" w:w="243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90 часов</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1 200 BYN</w:t>
            </w:r>
          </w:p>
        </w:tc>
      </w:tr>
      <w:tr>
        <w:trPr>
          <w:cantSplit/>
        </w:trPr>
        <w:tc>
          <w:tcPr>
            <w:tcW w:type="dxa" w:w="4139"/>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«Рабочий месяц»</w:t>
            </w:r>
          </w:p>
        </w:tc>
        <w:tc>
          <w:tcPr>
            <w:tcW w:type="dxa" w:w="2438"/>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126 часов</w:t>
            </w:r>
          </w:p>
        </w:tc>
        <w:tc>
          <w:tcPr>
            <w:tcW w:type="dxa" w:w="272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1 600 BYN</w:t>
            </w:r>
          </w:p>
        </w:tc>
      </w:tr>
      <w:tr>
        <w:trPr>
          <w:cantSplit/>
        </w:trPr>
        <w:tc>
          <w:tcPr>
            <w:tcW w:type="dxa" w:w="4139"/>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«Максимальный»</w:t>
            </w:r>
          </w:p>
        </w:tc>
        <w:tc>
          <w:tcPr>
            <w:tcW w:type="dxa" w:w="2438"/>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168 часов</w:t>
            </w:r>
          </w:p>
        </w:tc>
        <w:tc>
          <w:tcPr>
            <w:tcW w:type="dxa" w:w="272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2 100 BYN</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7.1. Пакет является предварительно оплаченным персональным правом оформлять бронирования в пределах доступного баланса. Он не является банковским счетом, вкладом, электронными деньгами, ценной бумагой, подарочным сертификатом на предъявителя или денежным обязательством, свободно обмениваемым на наличные.</w:t>
      </w:r>
    </w:p>
    <w:p>
      <w:pPr>
        <w:keepNext w:val="0"/>
        <w:keepLines w:val="0"/>
        <w:widowControl/>
        <w:spacing w:before="0" w:after="68" w:line="269" w:lineRule="auto"/>
      </w:pPr>
      <w:r>
        <w:rPr>
          <w:rFonts w:ascii="Noto Sans" w:hAnsi="Noto Sans" w:eastAsia="Noto Sans" w:cs="Noto Sans"/>
          <w:b w:val="0"/>
          <w:i w:val="0"/>
          <w:sz w:val="18"/>
        </w:rPr>
        <w:t>7.2. Пакет действует 365 календарных дней со дня успешной оплаты, если до оплаты в карточке конкретного пакета прямо указан более длительный срок. Окончание срока не прекращает право Заказчика обратиться за расчетом возврата неиспользованной оплаченной части по Правилам отмены и возврата.</w:t>
      </w:r>
    </w:p>
    <w:p>
      <w:pPr>
        <w:keepNext w:val="0"/>
        <w:keepLines w:val="0"/>
        <w:widowControl/>
        <w:spacing w:before="0" w:after="68" w:line="269" w:lineRule="auto"/>
      </w:pPr>
      <w:r>
        <w:t>7.3. Учетной единицей пакета является пакетный час. Один пакетный час соответствует стоимости одного базового почасового часа кушетки ПМ — 15 BYN. Списание рассчитывается по формуле: продолжительность в часах × базовый тариф выбранной категории / 15 BYN. Для полной смены применяется дневная ставка соответствующей категории / 15 BYN. Итог округляется математически до 0,01 пакетного часа и показывается до подтверждения бронирования.</w:t>
      </w:r>
    </w:p>
    <w:p>
      <w:pPr/>
      <w:r>
        <w:t>7.3.1. Ориентиры списания: кушетка ПМ — 1,00 пакетного часа за 1 час и 7,33 за смену; визаж-место — 0,67 за 1 час и 5,33 за смену; зал для мастер-классов — 3,33 за 1 час и 23,33 за смену. Если тариф категории изменен после покупки пакета, для уже приобретенного пакета применяется коэффициент, зафиксированный в карточке покупки, если новый расчет не выгоднее Заказчику.</w:t>
      </w:r>
    </w:p>
    <w:p>
      <w:pPr/>
      <w:r>
        <w:t>7.3.2. Пакет используется только для категорий, прямо доступных в интерфейсе. Если система не показывает коэффициент и точное списание до подтверждения, пакет для такой позиции не применяется. Почасовые и сменные скидки дополнительно к пакетному расчету не начисляются.</w:t>
      </w:r>
    </w:p>
    <w:p>
      <w:pPr>
        <w:keepNext w:val="0"/>
        <w:keepLines w:val="0"/>
        <w:widowControl/>
        <w:spacing w:before="0" w:after="68" w:line="269" w:lineRule="auto"/>
      </w:pPr>
      <w:r>
        <w:rPr>
          <w:rFonts w:ascii="Noto Sans" w:hAnsi="Noto Sans" w:eastAsia="Noto Sans" w:cs="Noto Sans"/>
          <w:b w:val="0"/>
          <w:i w:val="0"/>
          <w:sz w:val="18"/>
        </w:rPr>
        <w:t>7.4. Пакет не гарантирует доступность любой даты, конкретного пронумерованного места или полной смены. Для использования баланса необходимо оформить и подтвердить отдельное бронирование.</w:t>
      </w:r>
    </w:p>
    <w:p>
      <w:pPr>
        <w:keepNext w:val="0"/>
        <w:keepLines w:val="0"/>
        <w:widowControl/>
        <w:spacing w:before="0" w:after="68" w:line="269" w:lineRule="auto"/>
      </w:pPr>
      <w:r>
        <w:rPr>
          <w:rFonts w:ascii="Noto Sans" w:hAnsi="Noto Sans" w:eastAsia="Noto Sans" w:cs="Noto Sans"/>
          <w:b w:val="0"/>
          <w:i w:val="0"/>
          <w:sz w:val="18"/>
        </w:rPr>
        <w:t>7.5. Напитки, локеры, одноразовые наборы, обработка инструмента, дополнительная лампа и иные допуслуги оплачиваются деньгами, если итоговый экран прямо не разрешает их оплату пакетными единицами.</w:t>
      </w:r>
    </w:p>
    <w:p>
      <w:pPr>
        <w:keepNext w:val="0"/>
        <w:keepLines w:val="0"/>
        <w:widowControl/>
        <w:spacing w:before="0" w:after="68" w:line="269" w:lineRule="auto"/>
      </w:pPr>
      <w:r>
        <w:rPr>
          <w:rFonts w:ascii="Noto Sans" w:hAnsi="Noto Sans" w:eastAsia="Noto Sans" w:cs="Noto Sans"/>
          <w:b w:val="0"/>
          <w:i w:val="0"/>
          <w:sz w:val="18"/>
        </w:rPr>
        <w:t>7.6. Пакет связан с аккаунтом и не передается другому лицу без письменного подтверждения Исполнителя. Исполнитель вправе отказать в передаче при наличии задолженности, спора, подозрения в перепродаже или нарушении правил.</w:t>
      </w:r>
    </w:p>
    <w:p>
      <w:pPr>
        <w:keepNext w:val="0"/>
        <w:keepLines w:val="0"/>
        <w:widowControl/>
        <w:spacing w:before="0" w:after="68" w:line="269" w:lineRule="auto"/>
      </w:pPr>
      <w:r>
        <w:rPr>
          <w:rFonts w:ascii="Noto Sans" w:hAnsi="Noto Sans" w:eastAsia="Noto Sans" w:cs="Noto Sans"/>
          <w:b w:val="0"/>
          <w:i w:val="0"/>
          <w:sz w:val="18"/>
        </w:rPr>
        <w:t>7.7. Бонусные, подарочные и компенсационные часы, не оплаченные Заказчиком, используются после оплаченной части, если интерфейс не показывает иной порядок, и денежному возврату не подлежат.</w:t>
      </w:r>
    </w:p>
    <w:p>
      <w:pPr>
        <w:pStyle w:val="Heading1"/>
        <w:widowControl/>
      </w:pPr>
      <w:r>
        <w:t>8. Дополнительные услуги и PM.MARKET</w:t>
      </w:r>
    </w:p>
    <w:tbl>
      <w:tblPr>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2381"/>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6"/>
              </w:rPr>
              <w:t>Категория</w:t>
            </w:r>
          </w:p>
        </w:tc>
        <w:tc>
          <w:tcPr>
            <w:tcW w:type="dxa" w:w="4592"/>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6"/>
              </w:rPr>
              <w:t>Позиция</w:t>
            </w:r>
          </w:p>
        </w:tc>
        <w:tc>
          <w:tcPr>
            <w:tcW w:type="dxa" w:w="232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6"/>
              </w:rPr>
              <w:t>Стоимость</w:t>
            </w:r>
          </w:p>
        </w:tc>
      </w:tr>
      <w:tr>
        <w:trPr>
          <w:cantSplit/>
        </w:trPr>
        <w:tc>
          <w:tcPr>
            <w:tcW w:type="dxa" w:w="238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Напитки</w:t>
            </w:r>
          </w:p>
        </w:tc>
        <w:tc>
          <w:tcPr>
            <w:tcW w:type="dxa" w:w="459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Американо</w:t>
            </w:r>
          </w:p>
        </w:tc>
        <w:tc>
          <w:tcPr>
            <w:tcW w:type="dxa" w:w="232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3,50 BYN</w:t>
            </w:r>
          </w:p>
        </w:tc>
      </w:tr>
      <w:tr>
        <w:trPr>
          <w:cantSplit/>
        </w:trPr>
        <w:tc>
          <w:tcPr>
            <w:tcW w:type="dxa" w:w="238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Напитки</w:t>
            </w:r>
          </w:p>
        </w:tc>
        <w:tc>
          <w:tcPr>
            <w:tcW w:type="dxa" w:w="4592"/>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Капучино</w:t>
            </w:r>
          </w:p>
        </w:tc>
        <w:tc>
          <w:tcPr>
            <w:tcW w:type="dxa" w:w="232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4,50 BYN</w:t>
            </w:r>
          </w:p>
        </w:tc>
      </w:tr>
      <w:tr>
        <w:trPr>
          <w:cantSplit/>
        </w:trPr>
        <w:tc>
          <w:tcPr>
            <w:tcW w:type="dxa" w:w="238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Напитки</w:t>
            </w:r>
          </w:p>
        </w:tc>
        <w:tc>
          <w:tcPr>
            <w:tcW w:type="dxa" w:w="459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Латте</w:t>
            </w:r>
          </w:p>
        </w:tc>
        <w:tc>
          <w:tcPr>
            <w:tcW w:type="dxa" w:w="232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5 BYN</w:t>
            </w:r>
          </w:p>
        </w:tc>
      </w:tr>
      <w:tr>
        <w:trPr>
          <w:cantSplit/>
        </w:trPr>
        <w:tc>
          <w:tcPr>
            <w:tcW w:type="dxa" w:w="238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Напитки</w:t>
            </w:r>
          </w:p>
        </w:tc>
        <w:tc>
          <w:tcPr>
            <w:tcW w:type="dxa" w:w="4592"/>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Заварной чай, 600 мл</w:t>
            </w:r>
          </w:p>
        </w:tc>
        <w:tc>
          <w:tcPr>
            <w:tcW w:type="dxa" w:w="232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3 BYN</w:t>
            </w:r>
          </w:p>
        </w:tc>
      </w:tr>
      <w:tr>
        <w:trPr>
          <w:cantSplit/>
        </w:trPr>
        <w:tc>
          <w:tcPr>
            <w:tcW w:type="dxa" w:w="238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Оборудование</w:t>
            </w:r>
          </w:p>
        </w:tc>
        <w:tc>
          <w:tcPr>
            <w:tcW w:type="dxa" w:w="459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Дополнительная лампа Aura LED</w:t>
            </w:r>
          </w:p>
        </w:tc>
        <w:tc>
          <w:tcPr>
            <w:tcW w:type="dxa" w:w="232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10 BYN за сессию</w:t>
            </w:r>
          </w:p>
        </w:tc>
      </w:tr>
      <w:tr>
        <w:trPr>
          <w:cantSplit/>
        </w:trPr>
        <w:tc>
          <w:tcPr>
            <w:tcW w:type="dxa" w:w="238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Расходные материалы</w:t>
            </w:r>
          </w:p>
        </w:tc>
        <w:tc>
          <w:tcPr>
            <w:tcW w:type="dxa" w:w="4592"/>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Одноразовый набор</w:t>
            </w:r>
          </w:p>
        </w:tc>
        <w:tc>
          <w:tcPr>
            <w:tcW w:type="dxa" w:w="232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6 BYN</w:t>
            </w:r>
          </w:p>
        </w:tc>
      </w:tr>
      <w:tr>
        <w:trPr>
          <w:cantSplit/>
        </w:trPr>
        <w:tc>
          <w:tcPr>
            <w:tcW w:type="dxa" w:w="238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Инструменты</w:t>
            </w:r>
          </w:p>
        </w:tc>
        <w:tc>
          <w:tcPr>
            <w:tcW w:type="dxa" w:w="459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Обработка инструмента</w:t>
            </w:r>
          </w:p>
        </w:tc>
        <w:tc>
          <w:tcPr>
            <w:tcW w:type="dxa" w:w="232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12 BYN за согласованный цикл</w:t>
            </w:r>
          </w:p>
        </w:tc>
      </w:tr>
      <w:tr>
        <w:trPr>
          <w:cantSplit/>
        </w:trPr>
        <w:tc>
          <w:tcPr>
            <w:tcW w:type="dxa" w:w="2381"/>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Локеры</w:t>
            </w:r>
          </w:p>
        </w:tc>
        <w:tc>
          <w:tcPr>
            <w:tcW w:type="dxa" w:w="4592"/>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Большая ячейка L1–L3</w:t>
            </w:r>
          </w:p>
        </w:tc>
        <w:tc>
          <w:tcPr>
            <w:tcW w:type="dxa" w:w="232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8 BYN за день</w:t>
            </w:r>
          </w:p>
        </w:tc>
      </w:tr>
      <w:tr>
        <w:trPr>
          <w:cantSplit/>
        </w:trPr>
        <w:tc>
          <w:tcPr>
            <w:tcW w:type="dxa" w:w="2381"/>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Локеры</w:t>
            </w:r>
          </w:p>
        </w:tc>
        <w:tc>
          <w:tcPr>
            <w:tcW w:type="dxa" w:w="4592"/>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Малая ячейка S1–S6</w:t>
            </w:r>
          </w:p>
        </w:tc>
        <w:tc>
          <w:tcPr>
            <w:tcW w:type="dxa" w:w="232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6"/>
              </w:rPr>
              <w:t>4 BYN за день</w:t>
            </w:r>
          </w:p>
        </w:tc>
      </w:tr>
    </w:tbl>
    <w:p>
      <w:pPr>
        <w:widowControl/>
        <w:spacing w:after="0"/>
      </w:pPr>
    </w:p>
    <w:p>
      <w:pPr>
        <w:keepNext w:val="0"/>
        <w:keepLines w:val="0"/>
        <w:widowControl/>
        <w:spacing w:before="0" w:after="68" w:line="269" w:lineRule="auto"/>
      </w:pPr>
      <w:r>
        <w:rPr>
          <w:rFonts w:ascii="Noto Sans" w:hAnsi="Noto Sans" w:eastAsia="Noto Sans" w:cs="Noto Sans"/>
          <w:b w:val="0"/>
          <w:i w:val="0"/>
          <w:sz w:val="18"/>
        </w:rPr>
        <w:t>8.1. Фактический ассортимент, состав одноразового набора, доступность оборудования и технологический состав обработки инструмента фиксируются в карточке заказа или при приеме. Если позиция отсутствует, она не считается заказанной только на основании общего описания сайта.</w:t>
      </w:r>
    </w:p>
    <w:p>
      <w:pPr>
        <w:keepNext w:val="0"/>
        <w:keepLines w:val="0"/>
        <w:widowControl/>
        <w:spacing w:before="0" w:after="68" w:line="269" w:lineRule="auto"/>
      </w:pPr>
      <w:r>
        <w:rPr>
          <w:rFonts w:ascii="Noto Sans" w:hAnsi="Noto Sans" w:eastAsia="Noto Sans" w:cs="Noto Sans"/>
          <w:b w:val="0"/>
          <w:i w:val="0"/>
          <w:sz w:val="18"/>
        </w:rPr>
        <w:t>8.2. Наименование «обработка инструмента» не означает безусловную гарантию стерилизации любого изделия. Исполнитель вправе отказать в приеме несовместимого, поврежденного, неидентифицированного или ненадлежащим образом упакованного инструмента. Выполняются только согласованные и документируемые стадии, допустимые для материала и оборудования.</w:t>
      </w:r>
    </w:p>
    <w:p>
      <w:pPr>
        <w:keepNext w:val="0"/>
        <w:keepLines w:val="0"/>
        <w:widowControl/>
        <w:spacing w:before="0" w:after="68" w:line="269" w:lineRule="auto"/>
      </w:pPr>
      <w:r>
        <w:rPr>
          <w:rFonts w:ascii="Noto Sans" w:hAnsi="Noto Sans" w:eastAsia="Noto Sans" w:cs="Noto Sans"/>
          <w:b w:val="0"/>
          <w:i w:val="0"/>
          <w:sz w:val="18"/>
        </w:rPr>
        <w:t>8.3. Локер предоставляет временное право пользования ячейкой и не образует договора ответственного хранения. Запрещено хранить деньги, документы, драгоценности, оружие, незаконные предметы, продукты, вещества с особыми условиями хранения, легковоспламеняющиеся материалы, грязные инструменты, использованные иглы и биологические отходы.</w:t>
      </w:r>
    </w:p>
    <w:p>
      <w:pPr>
        <w:keepNext w:val="0"/>
        <w:keepLines w:val="0"/>
        <w:widowControl/>
        <w:spacing w:before="0" w:after="68" w:line="269" w:lineRule="auto"/>
      </w:pPr>
      <w:r>
        <w:rPr>
          <w:rFonts w:ascii="Noto Sans" w:hAnsi="Noto Sans" w:eastAsia="Noto Sans" w:cs="Noto Sans"/>
          <w:b w:val="0"/>
          <w:i w:val="0"/>
          <w:sz w:val="18"/>
        </w:rPr>
        <w:t>8.4. Товары PM.MARKET продаются лицом, указанным продавцом на ценнике, в кассовом документе или в карточке товара. Если продавцом является иное лицо, покупка не регулируется настоящей Офертой и требования по товару предъявляются такому продавцу.</w:t>
      </w:r>
    </w:p>
    <w:p>
      <w:pPr>
        <w:pStyle w:val="Heading1"/>
        <w:widowControl/>
      </w:pPr>
      <w:r>
        <w:t>9. Оплата, bePaid и кассовые документы</w:t>
      </w:r>
    </w:p>
    <w:p>
      <w:pPr>
        <w:keepNext w:val="0"/>
        <w:keepLines w:val="0"/>
        <w:widowControl/>
        <w:spacing w:before="0" w:after="68" w:line="269" w:lineRule="auto"/>
      </w:pPr>
      <w:r>
        <w:rPr>
          <w:rFonts w:ascii="Noto Sans" w:hAnsi="Noto Sans" w:eastAsia="Noto Sans" w:cs="Noto Sans"/>
          <w:b w:val="0"/>
          <w:i w:val="0"/>
          <w:sz w:val="18"/>
        </w:rPr>
        <w:t>9.1. Доступные способы оплаты и итоговая сумма показываются до подтверждения. При полной предоплате заказ становится подтвержденным после получения успешного платежного статуса и отсутствия технической ошибки.</w:t>
      </w:r>
    </w:p>
    <w:p>
      <w:pPr>
        <w:keepNext w:val="0"/>
        <w:keepLines w:val="0"/>
        <w:widowControl/>
        <w:spacing w:before="0" w:after="68" w:line="269" w:lineRule="auto"/>
      </w:pPr>
      <w:r>
        <w:rPr>
          <w:rFonts w:ascii="Noto Sans" w:hAnsi="Noto Sans" w:eastAsia="Noto Sans" w:cs="Noto Sans"/>
          <w:b w:val="0"/>
          <w:i w:val="0"/>
          <w:sz w:val="18"/>
        </w:rPr>
        <w:t>9.2. Карточный платеж проводится через платежную инфраструктуру bePaid, предоставляемую ООО «ИКомЧардж», УНП 191670289. Полный номер карты, срок действия и CVV/CVC вводятся исключительно в защищенной платежной форме bePaid и не должны направляться Исполнителю в комментариях, чатах, по телефону или электронной почте.</w:t>
      </w:r>
    </w:p>
    <w:p>
      <w:pPr>
        <w:keepNext w:val="0"/>
        <w:keepLines w:val="0"/>
        <w:widowControl/>
        <w:spacing w:before="0" w:after="68" w:line="269" w:lineRule="auto"/>
      </w:pPr>
      <w:r>
        <w:rPr>
          <w:rFonts w:ascii="Noto Sans" w:hAnsi="Noto Sans" w:eastAsia="Noto Sans" w:cs="Noto Sans"/>
          <w:b w:val="0"/>
          <w:i w:val="0"/>
          <w:sz w:val="18"/>
        </w:rPr>
        <w:t>9.3. Исполнитель получает сведения, необходимые для учета заказа и возврата: идентификатор операции, сумму, валюту, дату, статус, способ оплаты и ограниченные маскированные реквизиты в объеме, переданном платежным сервисом. Исполнитель отвечает за законность собственного заказа, корректность передаваемых платежному сервису данных, возвраты и кассовое оформление; bePaid и участники платежной инфраструктуры отвечают за свою часть обработки и платежной операции.</w:t>
      </w:r>
    </w:p>
    <w:p>
      <w:pPr>
        <w:keepNext w:val="0"/>
        <w:keepLines w:val="0"/>
        <w:widowControl/>
        <w:spacing w:before="0" w:after="68" w:line="269" w:lineRule="auto"/>
      </w:pPr>
      <w:r>
        <w:rPr>
          <w:rFonts w:ascii="Noto Sans" w:hAnsi="Noto Sans" w:eastAsia="Noto Sans" w:cs="Noto Sans"/>
          <w:b w:val="0"/>
          <w:i w:val="0"/>
          <w:sz w:val="18"/>
        </w:rPr>
        <w:t>9.4. Платежное уведомление, банковская выписка или статус bePaid не заменяют кассовый документ Исполнителя. Кассовый чек формируется в случаях и порядке, предусмотренных законодательством. Только электронная форма кассового документа применяется при наличии требуемого предварительного волеизъявления Заказчика.</w:t>
      </w:r>
    </w:p>
    <w:p>
      <w:pPr>
        <w:keepNext w:val="0"/>
        <w:keepLines w:val="0"/>
        <w:widowControl/>
        <w:spacing w:before="0" w:after="68" w:line="269" w:lineRule="auto"/>
      </w:pPr>
      <w:r>
        <w:rPr>
          <w:rFonts w:ascii="Noto Sans" w:hAnsi="Noto Sans" w:eastAsia="Noto Sans" w:cs="Noto Sans"/>
          <w:b w:val="0"/>
          <w:i w:val="0"/>
          <w:sz w:val="18"/>
        </w:rPr>
        <w:t>9.5. Сохранение карты, рекуррентные платежи и автоматическое пополнение пакета не применяются без отдельного ясно выраженного поручения. Само приобретение пакета не дает согласия на последующие автоматические списания.</w:t>
      </w:r>
    </w:p>
    <w:p>
      <w:pPr>
        <w:keepNext w:val="0"/>
        <w:keepLines w:val="0"/>
        <w:widowControl/>
        <w:spacing w:before="0" w:after="68" w:line="269" w:lineRule="auto"/>
      </w:pPr>
      <w:r>
        <w:rPr>
          <w:rFonts w:ascii="Noto Sans" w:hAnsi="Noto Sans" w:eastAsia="Noto Sans" w:cs="Noto Sans"/>
          <w:b w:val="0"/>
          <w:i w:val="0"/>
          <w:sz w:val="18"/>
        </w:rPr>
        <w:t>9.6. Необоснованный отзыв платежа через банк не является способом отмены заказа. При возврате платежа банком без законного основания задолженность Заказчика сохраняется; Исполнитель вправе приостановить аккаунт и взыскать документально подтвержденные расходы.</w:t>
      </w:r>
    </w:p>
    <w:p>
      <w:pPr>
        <w:pStyle w:val="Heading1"/>
        <w:widowControl/>
      </w:pPr>
      <w:r>
        <w:t>10. Порядок предоставления доступа</w:t>
      </w:r>
    </w:p>
    <w:p>
      <w:pPr>
        <w:keepNext w:val="0"/>
        <w:keepLines w:val="0"/>
        <w:widowControl/>
        <w:spacing w:before="0" w:after="68" w:line="269" w:lineRule="auto"/>
      </w:pPr>
      <w:r>
        <w:rPr>
          <w:rFonts w:ascii="Noto Sans" w:hAnsi="Noto Sans" w:eastAsia="Noto Sans" w:cs="Noto Sans"/>
          <w:b w:val="0"/>
          <w:i w:val="0"/>
          <w:sz w:val="18"/>
        </w:rPr>
        <w:t>10.1. Доступ предоставляется ежедневно с 09:00 до 21:00 по подтвержденному бронированию. Заказчик прибывает заблаговременно, предъявляет номер заказа или QR-код и следует указаниям администратора.</w:t>
      </w:r>
    </w:p>
    <w:p>
      <w:pPr>
        <w:keepNext w:val="0"/>
        <w:keepLines w:val="0"/>
        <w:widowControl/>
        <w:spacing w:before="0" w:after="68" w:line="269" w:lineRule="auto"/>
      </w:pPr>
      <w:r>
        <w:rPr>
          <w:rFonts w:ascii="Noto Sans" w:hAnsi="Noto Sans" w:eastAsia="Noto Sans" w:cs="Noto Sans"/>
          <w:b w:val="0"/>
          <w:i w:val="0"/>
          <w:sz w:val="18"/>
        </w:rPr>
        <w:t>10.2. Время на подготовку и уборку места включено в подтвержденный период. Опоздание Заказчика не переносит окончание. Продление допускается только при наличии свободного окна и подтверждении администратора.</w:t>
      </w:r>
    </w:p>
    <w:p>
      <w:pPr>
        <w:keepNext w:val="0"/>
        <w:keepLines w:val="0"/>
        <w:widowControl/>
        <w:spacing w:before="0" w:after="68" w:line="269" w:lineRule="auto"/>
      </w:pPr>
      <w:r>
        <w:rPr>
          <w:rFonts w:ascii="Noto Sans" w:hAnsi="Noto Sans" w:eastAsia="Noto Sans" w:cs="Noto Sans"/>
          <w:b w:val="0"/>
          <w:i w:val="0"/>
          <w:sz w:val="18"/>
        </w:rPr>
        <w:t>10.3. Исполнитель вправе фиксировать время входа и выхода по QR-коду, номеру заказа либо отметке администратора. Если фактическое использование превышено более чем на 10 минут и следующий пользователь не ожидает место, превышение округляется вверх до ближайших 30 минут и оплачивается по действующему базовому почасовому тарифу категории. Технический допуск до 10 минут не является гарантированным продлением.</w:t>
      </w:r>
    </w:p>
    <w:p>
      <w:pPr>
        <w:keepNext w:val="0"/>
        <w:keepLines w:val="0"/>
        <w:widowControl/>
        <w:spacing w:before="0" w:after="68" w:line="269" w:lineRule="auto"/>
      </w:pPr>
      <w:r>
        <w:rPr>
          <w:rFonts w:ascii="Noto Sans" w:hAnsi="Noto Sans" w:eastAsia="Noto Sans" w:cs="Noto Sans"/>
          <w:b w:val="0"/>
          <w:i w:val="0"/>
          <w:sz w:val="18"/>
        </w:rPr>
        <w:t>10.4. Заказчик освобождает рабочую поверхность, удаляет принадлежащие ему материалы и отходы, возвращает оборудование и передает место администратору не позднее окончания.</w:t>
      </w:r>
    </w:p>
    <w:p>
      <w:pPr>
        <w:keepNext w:val="0"/>
        <w:keepLines w:val="0"/>
        <w:widowControl/>
        <w:spacing w:before="0" w:after="68" w:line="269" w:lineRule="auto"/>
      </w:pPr>
      <w:r>
        <w:rPr>
          <w:rFonts w:ascii="Noto Sans" w:hAnsi="Noto Sans" w:eastAsia="Noto Sans" w:cs="Noto Sans"/>
          <w:b w:val="0"/>
          <w:i w:val="0"/>
          <w:sz w:val="18"/>
        </w:rPr>
        <w:t>10.5. Wi‑Fi предоставляется по принципу разумной доступности без гарантии непрерывной скорости и пригодности для критичных трансляций. Въезд во двор и парковка возможны только по согласованию; свободное парковочное место не гарантируется и не входит в цену, если иное прямо не указано.</w:t>
      </w:r>
    </w:p>
    <w:p>
      <w:pPr>
        <w:pStyle w:val="Heading1"/>
        <w:widowControl/>
      </w:pPr>
      <w:r>
        <w:t>11. Обязанности Исполнителя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предоставить подтвержденный ресурс в исправном и подготовленном состоянии либо предложить равноценную замену;</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поддерживать общие зоны и инфраструктуру, организовывать производственный контроль и выполнять относящиеся к Исполнителю санитарные обязанности;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информировать о существенных изменениях, препятствиях, переносах и выявленных неисправностях;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вести учет оплат, возвратов, пакетов и подтвержденных бронирований;</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принимать разумные организационные и технические меры защиты персональных данных;</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не вмешиваться в профессиональные решения мастера, кроме случаев риска для безопасности, закона, имущества или других лиц;</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рассматривать обращения и предоставлять документы, предусмотренные законодательством и Договором.</w:t>
      </w:r>
    </w:p>
    <w:p>
      <w:pPr>
        <w:pStyle w:val="Heading1"/>
        <w:widowControl/>
      </w:pPr>
      <w:r>
        <w:t>12. Обязанности и гарантии Заказчика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использовать место исключительно для разрешенной профессиональной деятельности и самостоятельно обеспечить законный налоговый и организационный статус;</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обладать квалификацией, знаниями, документами и разрешениями, необходимыми для выполняемых процедур;</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до оплаты проверить соответствие места, оборудования, продолжительности и дополнительных услуг своим профессиональным требованиям;</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не передавать аккаунт, QR-код, пакет или место третьему лицу без письменного подтверждения Исполнителя;</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соблюдать санитарные, пожарные, электрические и внутренние правила; выполнять законные указания администратора;</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бережно использовать мебель, свет, розетки, оборудование и общие зоны; немедленно сообщать о неисправности или инциденте;</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не создавать чрезмерный шум, препятствия, запахи, загрязнение или иные помехи другим пользователям;</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своевременно оплачивать доплаты, ущерб и заказанные позиции;</w:t>
      </w:r>
    </w:p>
    <w:p>
      <w:pPr>
        <w:keepNext w:val="0"/>
        <w:keepLines w:val="0"/>
        <w:widowControl/>
        <w:spacing w:before="0" w:after="52" w:line="266" w:lineRule="auto"/>
        <w:ind w:left="312" w:hanging="227"/>
      </w:pPr>
      <w:r>
        <w:rPr>
          <w:rFonts w:ascii="Noto Sans" w:hAnsi="Noto Sans" w:eastAsia="Noto Sans" w:cs="Noto Sans"/>
          <w:b/>
          <w:i w:val="0"/>
          <w:color w:val="966447"/>
          <w:sz w:val="18"/>
        </w:rPr>
        <w:t>•</w:t>
      </w:r>
      <w:r>
        <w:rPr>
          <w:rFonts w:ascii="Noto Sans" w:hAnsi="Noto Sans" w:eastAsia="Noto Sans" w:cs="Noto Sans"/>
          <w:b w:val="0"/>
          <w:i w:val="0"/>
          <w:sz w:val="18"/>
        </w:rPr>
        <w:t xml:space="preserve">  не направлять Исполнителю медицинские сведения клиентов, фотографии до/после, паспортные данные, полные реквизиты карт, пароли или коды доступа, если это прямо не требуется законом и не согласовано отдельно.</w:t>
      </w:r>
    </w:p>
    <w:p>
      <w:pPr>
        <w:pStyle w:val="Heading1"/>
        <w:widowControl/>
      </w:pPr>
      <w:r>
        <w:t>13. Клиенты мастера и участники мастер-класса</w:t>
      </w:r>
    </w:p>
    <w:p>
      <w:pPr>
        <w:keepNext w:val="0"/>
        <w:keepLines w:val="0"/>
        <w:widowControl/>
        <w:spacing w:before="0" w:after="68" w:line="269" w:lineRule="auto"/>
      </w:pPr>
      <w:r>
        <w:rPr>
          <w:rFonts w:ascii="Noto Sans" w:hAnsi="Noto Sans" w:eastAsia="Noto Sans" w:cs="Noto Sans"/>
          <w:b w:val="0"/>
          <w:i w:val="0"/>
          <w:sz w:val="18"/>
        </w:rPr>
        <w:t>13.1. Заказчик самостоятельно заключает договор со своим клиентом, определяет цену, выдает необходимые чеки, принимает претензии и отвечает за качество, безопасность и результат собственной услуги.</w:t>
      </w:r>
    </w:p>
    <w:p>
      <w:pPr>
        <w:keepNext w:val="0"/>
        <w:keepLines w:val="0"/>
        <w:widowControl/>
        <w:spacing w:before="0" w:after="68" w:line="269" w:lineRule="auto"/>
      </w:pPr>
      <w:r>
        <w:rPr>
          <w:rFonts w:ascii="Noto Sans" w:hAnsi="Noto Sans" w:eastAsia="Noto Sans" w:cs="Noto Sans"/>
          <w:b w:val="0"/>
          <w:i w:val="0"/>
          <w:sz w:val="18"/>
        </w:rPr>
        <w:t>13.2. Заказчик до процедуры самостоятельно оценивает противопоказания в пределах своей компетенции, информирует клиента, получает необходимые согласия, определяет материалы, проверяет сроки годности, обеспечивает одноразовые изделия и законно обрабатывает персональные данные и изображения клиента.</w:t>
      </w:r>
    </w:p>
    <w:p>
      <w:pPr>
        <w:keepNext w:val="0"/>
        <w:keepLines w:val="0"/>
        <w:widowControl/>
        <w:spacing w:before="0" w:after="68" w:line="269" w:lineRule="auto"/>
      </w:pPr>
      <w:r>
        <w:rPr>
          <w:rFonts w:ascii="Noto Sans" w:hAnsi="Noto Sans" w:eastAsia="Noto Sans" w:cs="Noto Sans"/>
          <w:b w:val="0"/>
          <w:i w:val="0"/>
          <w:sz w:val="18"/>
        </w:rPr>
        <w:t>13.3. Клиенты, модели, ассистенты и участники мастер-класса являются приглашенными лицами Заказчика. Заказчик отвечает за их соблюдение правил и причиненный ими ущерб как за собственные действия.</w:t>
      </w:r>
    </w:p>
    <w:p>
      <w:pPr>
        <w:keepNext w:val="0"/>
        <w:keepLines w:val="0"/>
        <w:widowControl/>
        <w:spacing w:before="0" w:after="68" w:line="269" w:lineRule="auto"/>
      </w:pPr>
      <w:r>
        <w:rPr>
          <w:rFonts w:ascii="Noto Sans" w:hAnsi="Noto Sans" w:eastAsia="Noto Sans" w:cs="Noto Sans"/>
          <w:b w:val="0"/>
          <w:i w:val="0"/>
          <w:sz w:val="18"/>
        </w:rPr>
        <w:t>13.4. Процедуры в отношении несовершеннолетних не допускаются без законного основания, требуемого согласия законного представителя и предварительного письменного согласования с Исполнителем. Присутствие детей в общих зонах допускается только по согласованию и при непрерывном контроле ответственного взрослого.</w:t>
      </w:r>
    </w:p>
    <w:p>
      <w:pPr>
        <w:pStyle w:val="Heading1"/>
        <w:widowControl/>
      </w:pPr>
      <w:r>
        <w:t>14. Санитарные, противопожарные и иные требования безопасности</w:t>
      </w:r>
    </w:p>
    <w:p>
      <w:pPr>
        <w:keepNext w:val="0"/>
        <w:keepLines w:val="0"/>
        <w:widowControl/>
        <w:spacing w:before="0" w:after="68" w:line="269" w:lineRule="auto"/>
      </w:pPr>
      <w:r>
        <w:rPr>
          <w:rFonts w:ascii="Noto Sans" w:hAnsi="Noto Sans" w:eastAsia="Noto Sans" w:cs="Noto Sans"/>
          <w:b w:val="0"/>
          <w:i w:val="0"/>
          <w:sz w:val="18"/>
        </w:rPr>
        <w:t>14.1. Заказчик организует процедуру с разделением чистой и использованной зоны, обработкой рук, сменой перчаток, защитой контактных поверхностей и использованием одноразовых игл, модулей и иных изделий, когда это предусмотрено требованиями и технологией.</w:t>
      </w:r>
    </w:p>
    <w:p>
      <w:pPr>
        <w:keepNext w:val="0"/>
        <w:keepLines w:val="0"/>
        <w:widowControl/>
        <w:spacing w:before="0" w:after="68" w:line="269" w:lineRule="auto"/>
      </w:pPr>
      <w:r>
        <w:rPr>
          <w:rFonts w:ascii="Noto Sans" w:hAnsi="Noto Sans" w:eastAsia="Noto Sans" w:cs="Noto Sans"/>
          <w:b w:val="0"/>
          <w:i w:val="0"/>
          <w:sz w:val="18"/>
        </w:rPr>
        <w:t>14.2. Острые использованные предметы помещаются непосредственно после применения в непрокалываемую закрывающуюся емкость. Смешивание острых предметов с обычными отходами, оставление использованных расходников на месте и передача грязного инструмента без безопасной упаковки запрещены.</w:t>
      </w:r>
    </w:p>
    <w:p>
      <w:pPr>
        <w:keepNext w:val="0"/>
        <w:keepLines w:val="0"/>
        <w:widowControl/>
        <w:spacing w:before="0" w:after="68" w:line="269" w:lineRule="auto"/>
      </w:pPr>
      <w:r>
        <w:rPr>
          <w:rFonts w:ascii="Noto Sans" w:hAnsi="Noto Sans" w:eastAsia="Noto Sans" w:cs="Noto Sans"/>
          <w:b w:val="0"/>
          <w:i w:val="0"/>
          <w:sz w:val="18"/>
        </w:rPr>
        <w:t>14.3. Мастер использует только материалы с читаемой маркировкой, допустимым сроком годности и надлежащими условиями хранения. Исполнитель вправе остановить процедуру при явной угрозе здоровью, пожарной безопасности, имуществу или законным интересам иных лиц.</w:t>
      </w:r>
    </w:p>
    <w:p>
      <w:pPr>
        <w:keepNext w:val="0"/>
        <w:keepLines w:val="0"/>
        <w:widowControl/>
        <w:spacing w:before="0" w:after="68" w:line="269" w:lineRule="auto"/>
      </w:pPr>
      <w:r>
        <w:rPr>
          <w:rFonts w:ascii="Noto Sans" w:hAnsi="Noto Sans" w:eastAsia="Noto Sans" w:cs="Noto Sans"/>
          <w:b w:val="0"/>
          <w:i w:val="0"/>
          <w:sz w:val="18"/>
        </w:rPr>
        <w:t>14.4. Запрещены медицинские и инъекционные процедуры, введение лекарственных средств, пирсинг, обычная художественная татуировка, маникюр, педикюр, массаж, парикмахерские услуги, использование открытого огня и иные направления, не относящиеся к перманентному макияжу, визажу, оформлению бровей или заранее согласованному профильному мастер-классу.</w:t>
      </w:r>
    </w:p>
    <w:p>
      <w:pPr>
        <w:keepNext w:val="0"/>
        <w:keepLines w:val="0"/>
        <w:widowControl/>
        <w:spacing w:before="0" w:after="68" w:line="269" w:lineRule="auto"/>
      </w:pPr>
      <w:r>
        <w:rPr>
          <w:rFonts w:ascii="Noto Sans" w:hAnsi="Noto Sans" w:eastAsia="Noto Sans" w:cs="Noto Sans"/>
          <w:b w:val="0"/>
          <w:i w:val="0"/>
          <w:sz w:val="18"/>
        </w:rPr>
        <w:t>14.5. О травме, контакте с биологическим материалом, проливе, возгорании, коротком замыкании, поломке либо иной опасной ситуации Заказчик немедленно сообщает администратору и прекращает действие, создающее риск.</w:t>
      </w:r>
    </w:p>
    <w:p>
      <w:pPr>
        <w:pStyle w:val="Heading1"/>
        <w:widowControl/>
      </w:pPr>
      <w:r>
        <w:t>15. Ответственность сторон</w:t>
      </w:r>
    </w:p>
    <w:p>
      <w:pPr>
        <w:keepNext w:val="0"/>
        <w:keepLines w:val="0"/>
        <w:widowControl/>
        <w:spacing w:before="0" w:after="68" w:line="269" w:lineRule="auto"/>
      </w:pPr>
      <w:r>
        <w:rPr>
          <w:rFonts w:ascii="Noto Sans" w:hAnsi="Noto Sans" w:eastAsia="Noto Sans" w:cs="Noto Sans"/>
          <w:b w:val="0"/>
          <w:i w:val="0"/>
          <w:sz w:val="18"/>
        </w:rPr>
        <w:t>15.1. Сторона возмещает другой стороне документально подтвержденный прямой реальный ущерб, причиненный виновным нарушением. Упущенная выгода, косвенные потери, потеря клиента и репутационные последствия не возмещаются в пределах, допустимых законодательством, кроме умышленного нарушения.</w:t>
      </w:r>
    </w:p>
    <w:p>
      <w:pPr>
        <w:keepNext w:val="0"/>
        <w:keepLines w:val="0"/>
        <w:widowControl/>
        <w:spacing w:before="0" w:after="68" w:line="269" w:lineRule="auto"/>
      </w:pPr>
      <w:r>
        <w:rPr>
          <w:rFonts w:ascii="Noto Sans" w:hAnsi="Noto Sans" w:eastAsia="Noto Sans" w:cs="Noto Sans"/>
          <w:b w:val="0"/>
          <w:i w:val="0"/>
          <w:sz w:val="18"/>
        </w:rPr>
        <w:t>15.2. Заказчик отвечает за результат своей процедуры, вред клиенту, нарушение санитарных требований в зоне процедуры, незаконное использование материалов, отсутствие согласий клиента, обработку данных клиентов, расчеты с клиентами и деятельность приглашенных лиц.</w:t>
      </w:r>
    </w:p>
    <w:p>
      <w:pPr>
        <w:keepNext w:val="0"/>
        <w:keepLines w:val="0"/>
        <w:widowControl/>
        <w:spacing w:before="0" w:after="68" w:line="269" w:lineRule="auto"/>
      </w:pPr>
      <w:r>
        <w:rPr>
          <w:rFonts w:ascii="Noto Sans" w:hAnsi="Noto Sans" w:eastAsia="Noto Sans" w:cs="Noto Sans"/>
          <w:b w:val="0"/>
          <w:i w:val="0"/>
          <w:sz w:val="18"/>
        </w:rPr>
        <w:t>15.3. Исполнитель не отвечает за индивидуальную реакцию клиента, профессиональную ошибку мастера, сохранность вещей вне оплаченного локера, сбои личного оборудования, недоступность парковки, временное снижение скорости Wi‑Fi и действия независимого продавца PM.MARKET.</w:t>
      </w:r>
    </w:p>
    <w:p>
      <w:pPr>
        <w:keepNext w:val="0"/>
        <w:keepLines w:val="0"/>
        <w:widowControl/>
        <w:spacing w:before="0" w:after="68" w:line="269" w:lineRule="auto"/>
      </w:pPr>
      <w:r>
        <w:rPr>
          <w:rFonts w:ascii="Noto Sans" w:hAnsi="Noto Sans" w:eastAsia="Noto Sans" w:cs="Noto Sans"/>
          <w:b w:val="0"/>
          <w:i w:val="0"/>
          <w:sz w:val="18"/>
        </w:rPr>
        <w:t>15.4. Повреждение имущества фиксируется актом, фотографиями, видео и пояснениями. Размер возмещения определяется стоимостью разумного ремонта либо замены с учетом износа и остаточной стоимости. Заказчику направляется расчет и подтверждающие документы.</w:t>
      </w:r>
    </w:p>
    <w:p>
      <w:pPr>
        <w:keepNext w:val="0"/>
        <w:keepLines w:val="0"/>
        <w:widowControl/>
        <w:spacing w:before="0" w:after="68" w:line="269" w:lineRule="auto"/>
      </w:pPr>
      <w:r>
        <w:rPr>
          <w:rFonts w:ascii="Noto Sans" w:hAnsi="Noto Sans" w:eastAsia="Noto Sans" w:cs="Noto Sans"/>
          <w:b w:val="0"/>
          <w:i w:val="0"/>
          <w:sz w:val="18"/>
        </w:rPr>
        <w:t>15.5. Исполнитель вправе немедленно приостановить доступ при угрозе безопасности, отсутствии оплаты, передаче QR-кода, недостоверном профессиональном статусе, запрещенной деятельности, существенном санитарном нарушении, агрессии или повторном нарушении порядка. Денежные последствия определяются с учетом причины и фактически оказанного объема.</w:t>
      </w:r>
    </w:p>
    <w:p>
      <w:pPr>
        <w:pStyle w:val="Heading1"/>
        <w:widowControl/>
      </w:pPr>
      <w:r>
        <w:t>16. Отмена, перенос и возвраты</w:t>
      </w:r>
    </w:p>
    <w:p>
      <w:pPr>
        <w:keepNext w:val="0"/>
        <w:keepLines w:val="0"/>
        <w:widowControl/>
        <w:spacing w:before="0" w:after="68" w:line="269" w:lineRule="auto"/>
      </w:pPr>
      <w:r>
        <w:rPr>
          <w:rFonts w:ascii="Noto Sans" w:hAnsi="Noto Sans" w:eastAsia="Noto Sans" w:cs="Noto Sans"/>
          <w:b w:val="0"/>
          <w:i w:val="0"/>
          <w:sz w:val="18"/>
        </w:rPr>
        <w:t>16.1. Порядок отмены, переноса, возврата денег и восстановления пакетных единиц установлен отдельными Правилами отмены, переноса и возврата денежных средств и пакетных часов.</w:t>
      </w:r>
    </w:p>
    <w:p>
      <w:pPr>
        <w:keepNext w:val="0"/>
        <w:keepLines w:val="0"/>
        <w:widowControl/>
        <w:spacing w:before="0" w:after="68" w:line="269" w:lineRule="auto"/>
      </w:pPr>
      <w:r>
        <w:rPr>
          <w:rFonts w:ascii="Noto Sans" w:hAnsi="Noto Sans" w:eastAsia="Noto Sans" w:cs="Noto Sans"/>
          <w:b w:val="0"/>
          <w:i w:val="0"/>
          <w:sz w:val="18"/>
        </w:rPr>
        <w:t>16.2. Стандартная модель для сессии: более чем за 24 часа до начала — возврат 100%; за 24 часа или менее, но до 00:00 даты бронирования — возврат 70%; с 00:00 даты бронирования, после начала либо при неявке — возврат 0%. Расчет ведется по минскому времени и отдельно по каждой сессии.</w:t>
      </w:r>
    </w:p>
    <w:p>
      <w:pPr>
        <w:keepNext w:val="0"/>
        <w:keepLines w:val="0"/>
        <w:widowControl/>
        <w:spacing w:before="0" w:after="68" w:line="269" w:lineRule="auto"/>
      </w:pPr>
      <w:r>
        <w:rPr>
          <w:rFonts w:ascii="Noto Sans" w:hAnsi="Noto Sans" w:eastAsia="Noto Sans" w:cs="Noto Sans"/>
          <w:b w:val="0"/>
          <w:i w:val="0"/>
          <w:sz w:val="18"/>
        </w:rPr>
        <w:t>16.3. Цена сессии состоит из услуги оформления и сопровождения исключительного резервирования в размере 30% и услуги подготовки, обеспечения готовности и доступа к рабочему ресурсу в размере 70%. При ранней отмене Исполнитель добровольно возвращает и стоимость уже начатого резервирования; при поздней отмене возвращается не начатая часть готовности и доступа; с начала даты Исполнитель обеспечивает готовность ресурса и удерживает его для Заказчика.</w:t>
      </w:r>
    </w:p>
    <w:p>
      <w:pPr>
        <w:keepNext w:val="0"/>
        <w:keepLines w:val="0"/>
        <w:widowControl/>
        <w:spacing w:before="0" w:after="68" w:line="269" w:lineRule="auto"/>
      </w:pPr>
      <w:r>
        <w:rPr>
          <w:rFonts w:ascii="Noto Sans" w:hAnsi="Noto Sans" w:eastAsia="Noto Sans" w:cs="Noto Sans"/>
          <w:b w:val="0"/>
          <w:i w:val="0"/>
          <w:sz w:val="18"/>
        </w:rPr>
        <w:t>16.4. Если обязательная норма законодательства либо установленные обстоятельства требуют иного расчета, применяется такой расчет. Заказчик вправе запросить детализацию фактически выполненных действий и расходов.</w:t>
      </w:r>
    </w:p>
    <w:p>
      <w:pPr>
        <w:pStyle w:val="Heading1"/>
        <w:widowControl/>
      </w:pPr>
      <w:r>
        <w:t>17. Персональные данные и сообщения</w:t>
      </w:r>
    </w:p>
    <w:p>
      <w:pPr>
        <w:keepNext w:val="0"/>
        <w:keepLines w:val="0"/>
        <w:widowControl/>
        <w:spacing w:before="0" w:after="68" w:line="269" w:lineRule="auto"/>
      </w:pPr>
      <w:r>
        <w:t>17.1. Обработка имени или профессионального никнейма, телефона, электронной почты, данных аккаунта, бронирований, пакетного баланса, платежных статусов, QR-отметок, обращений, метаданных звонка и законно полученной аудиозаписи, необходимая для заключения и исполнения Договора, осуществляется на соответствующем договорном или законодательном основании. Аудиозапись разговора с внешним собеседником ведется на основании предварительно полученного согласия.</w:t>
      </w:r>
    </w:p>
    <w:p>
      <w:pPr>
        <w:keepNext w:val="0"/>
        <w:keepLines w:val="0"/>
        <w:widowControl/>
        <w:spacing w:before="0" w:after="68" w:line="269" w:lineRule="auto"/>
      </w:pPr>
      <w:r>
        <w:rPr>
          <w:rFonts w:ascii="Noto Sans" w:hAnsi="Noto Sans" w:eastAsia="Noto Sans" w:cs="Noto Sans"/>
          <w:b w:val="0"/>
          <w:i w:val="0"/>
          <w:sz w:val="18"/>
        </w:rPr>
        <w:t>17.2. Технические сообщения могут направляться без рекламного согласия: коды, подтверждения, напоминания, изменения, отмены, информация об оплате, возврате, пакете, безопасности, доступе и ответ на обращение. Такие сообщения не должны содержать самостоятельную рекламу.</w:t>
      </w:r>
    </w:p>
    <w:p>
      <w:pPr>
        <w:keepNext w:val="0"/>
        <w:keepLines w:val="0"/>
        <w:widowControl/>
        <w:spacing w:before="0" w:after="68" w:line="269" w:lineRule="auto"/>
      </w:pPr>
      <w:r>
        <w:rPr>
          <w:rFonts w:ascii="Noto Sans" w:hAnsi="Noto Sans" w:eastAsia="Noto Sans" w:cs="Noto Sans"/>
          <w:b w:val="0"/>
          <w:i w:val="0"/>
          <w:sz w:val="18"/>
        </w:rPr>
        <w:t>17.3. Акции, скидки, новые услуги, предложения свободных окон, партнерские предложения и иные рекламные сообщения направляются только после отдельного согласия на конкретный канал. Звонок, сообщение в чат, регистрация, бронирование и платеж не являются согласием на рекламу.</w:t>
      </w:r>
    </w:p>
    <w:p>
      <w:pPr>
        <w:keepNext w:val="0"/>
        <w:keepLines w:val="0"/>
        <w:widowControl/>
        <w:spacing w:before="0" w:after="68" w:line="269" w:lineRule="auto"/>
      </w:pPr>
      <w:r>
        <w:t>17.4. Правила обработки данных, сроки хранения, получатели, использование белорусского ИИ-провайдера, IP-телефонии SipSim.by, возможная трансграничная обработка в инфраструктуре отдельных поставщиков и порядок реализации прав изложены в Политике в отношении обработки персональных данных и документе с уведомлениями и формами согласий.</w:t>
      </w:r>
    </w:p>
    <w:p>
      <w:pPr/>
      <w:r>
        <w:t>17.5. На сайте может работать автоматизированный ИИ-помощник, технически предоставляемый белорусским юридическим лицом в качестве уполномоченного лица по обработке персональных данных. Сообщения и технические журналы ИИ-помощника обрабатываются и хранятся на территории Республики Беларусь; трансграничная передача в рамках этой функции не осуществляется.</w:t>
      </w:r>
    </w:p>
    <w:p>
      <w:pPr/>
      <w:r>
        <w:t>17.6. До первого сообщения интерфейс ясно сообщает, что пользователь общается с программой, а не с сотрудником, и показывает наименование белорусского поставщика, цели, состав данных, сроки хранения и способ перейти к администратору. Отдельное согласие не требуется для обработки, объективно необходимой, чтобы ответить на запрос пользователя, подготовить действия до заключения Договора либо обеспечить исполнение Договора; для самостоятельной новой цели требуется отдельное правовое основание.</w:t>
      </w:r>
    </w:p>
    <w:p>
      <w:pPr/>
      <w:r>
        <w:t>17.7. ИИ-помощник предоставляет справочную информацию, помогает найти тариф, место, дату, правила или форму, но его текст не подтверждает бронирование, платеж, отмену, перенос, возврат, размер пакетного баланса, допустимость процедуры или иное юридически значимое решение. Достоверным является статус, зарегистрированный системой и подтвержденный в личном кабинете либо сотрудником.</w:t>
      </w:r>
    </w:p>
    <w:p>
      <w:pPr/>
      <w:r>
        <w:t>17.8. Сообщение ИИ-помощнику об отмене или возврате считается только запросом на совершение действия. Отмена, перенос либо возврат считаются оформленными после регистрации системой и направления пользователю однозначного подтверждения.</w:t>
      </w:r>
    </w:p>
    <w:p>
      <w:pPr/>
      <w:r>
        <w:t>17.9. Пользователь не должен передавать ИИ-помощнику сведения о здоровье и противопоказаниях клиентов, фотографии документов, данные банковских карт, коды подтверждения, пароли, коммерческие секреты и иные сведения, не требуемые для бронирования. Исполнитель не использует идентифицируемые сообщения для обучения общедоступных моделей либо рекламы поставщика.</w:t>
      </w:r>
    </w:p>
    <w:p>
      <w:pPr/>
      <w:r>
        <w:t>17.10. Сотрудники не просматривают сообщения ИИ-помощнику в режиме обычного диалога. Доступ сотрудника допускается только после явного запроса пользователя на подключение администратора, для расследования инцидента безопасности, рассмотрения претензии, исполнения требования законодательства либо выборочного контроля качества в минимально необходимом объеме.</w:t>
      </w:r>
    </w:p>
    <w:p>
      <w:pPr/>
      <w:r>
        <w:t>17.11. IP-телефонию и запись звонков технически предоставляет ООО «ПитерзГарден», УНП 191844647, 220030, г. Минск, ул. Немига, д. 5, помещение 81, как уполномоченное лицо Оператора. Исполнитель определяет цели, объем, сроки и доступ к записям. Аудиозапись используется для обработки обращения и заказа, подтверждения договоренностей, контроля качества и разрешения споров. Она не применяется для распознавания личности по голосу, скрытого профилирования либо рекламы без отдельного основания.</w:t>
      </w:r>
    </w:p>
    <w:p>
      <w:pPr/>
      <w:r>
        <w:t>17.12. Устное сообщение реквизитов карты, CVV/CVC, банковского пароля, SMS-кода, медицинских сведений клиента мастера и иных не требуемых данных запрещено. При случайном сообщении сотрудник останавливает их повторение и инициирует ограничение либо удаление фрагмента при отсутствии основания для хранения.</w:t>
      </w:r>
    </w:p>
    <w:p>
      <w:pPr>
        <w:pStyle w:val="Heading1"/>
        <w:widowControl/>
      </w:pPr>
      <w:r>
        <w:t>18. Изменение Оферты, срок действия и разрешение споров</w:t>
      </w:r>
    </w:p>
    <w:p>
      <w:pPr>
        <w:keepNext w:val="0"/>
        <w:keepLines w:val="0"/>
        <w:widowControl/>
        <w:spacing w:before="0" w:after="68" w:line="269" w:lineRule="auto"/>
      </w:pPr>
      <w:r>
        <w:rPr>
          <w:rFonts w:ascii="Noto Sans" w:hAnsi="Noto Sans" w:eastAsia="Noto Sans" w:cs="Noto Sans"/>
          <w:b w:val="0"/>
          <w:i w:val="0"/>
          <w:sz w:val="18"/>
        </w:rPr>
        <w:t>18.1. Оферта действует бессрочно до отзыва или замены. Новая редакция применяется к заказам, подтвержденным после ее размещения. Условия уже подтвержденного заказа не ухудшаются односторонне.</w:t>
      </w:r>
    </w:p>
    <w:p>
      <w:pPr>
        <w:keepNext w:val="0"/>
        <w:keepLines w:val="0"/>
        <w:widowControl/>
        <w:spacing w:before="0" w:after="68" w:line="269" w:lineRule="auto"/>
      </w:pPr>
      <w:r>
        <w:rPr>
          <w:rFonts w:ascii="Noto Sans" w:hAnsi="Noto Sans" w:eastAsia="Noto Sans" w:cs="Noto Sans"/>
          <w:b w:val="0"/>
          <w:i w:val="0"/>
          <w:sz w:val="18"/>
        </w:rPr>
        <w:t>18.2. Исполнитель вправе изменять тарифы, ассортимент, скидки и правила для будущих заказов. Изменения пакета, уже оплаченного Заказчиком, не могут уменьшать оплаченный баланс, срок или доступность категорий, зафиксированные при покупке, без согласия Заказчика.</w:t>
      </w:r>
    </w:p>
    <w:p>
      <w:pPr>
        <w:keepNext w:val="0"/>
        <w:keepLines w:val="0"/>
        <w:widowControl/>
        <w:spacing w:before="0" w:after="68" w:line="269" w:lineRule="auto"/>
      </w:pPr>
      <w:r>
        <w:rPr>
          <w:rFonts w:ascii="Noto Sans" w:hAnsi="Noto Sans" w:eastAsia="Noto Sans" w:cs="Noto Sans"/>
          <w:b w:val="0"/>
          <w:i w:val="0"/>
          <w:sz w:val="18"/>
        </w:rPr>
        <w:t>18.3. Обстоятельства непреодолимой силы освобождают сторону от ответственности на период их действия при своевременном уведомлении и принятии разумных мер. Отсутствие денег, персонала у Заказчика, клиента либо личного оборудования не является форс-мажором.</w:t>
      </w:r>
    </w:p>
    <w:p>
      <w:pPr>
        <w:keepNext w:val="0"/>
        <w:keepLines w:val="0"/>
        <w:widowControl/>
        <w:spacing w:before="0" w:after="68" w:line="269" w:lineRule="auto"/>
      </w:pPr>
      <w:r>
        <w:rPr>
          <w:rFonts w:ascii="Noto Sans" w:hAnsi="Noto Sans" w:eastAsia="Noto Sans" w:cs="Noto Sans"/>
          <w:b w:val="0"/>
          <w:i w:val="0"/>
          <w:sz w:val="18"/>
        </w:rPr>
        <w:t>18.4. Претензии направляются на mail@cowork.art с указанием номера заказа и сути требования. Исполнитель рассматривает обращение в разумный срок, как правило, не более 15 календарных дней, если законодательством не установлен иной срок.</w:t>
      </w:r>
    </w:p>
    <w:p>
      <w:pPr>
        <w:keepNext w:val="0"/>
        <w:keepLines w:val="0"/>
        <w:widowControl/>
        <w:spacing w:before="0" w:after="68" w:line="269" w:lineRule="auto"/>
      </w:pPr>
      <w:r>
        <w:rPr>
          <w:rFonts w:ascii="Noto Sans" w:hAnsi="Noto Sans" w:eastAsia="Noto Sans" w:cs="Noto Sans"/>
          <w:b w:val="0"/>
          <w:i w:val="0"/>
          <w:sz w:val="18"/>
        </w:rPr>
        <w:t>18.5. Споры разрешаются путем переговоров, а при недостижении соглашения — в компетентном суде Республики Беларусь. Для экономических споров договорная подсудность определяется по месту нахождения Исполнителя, если это допускается процессуальным законодательством.</w:t>
      </w:r>
    </w:p>
    <w:p>
      <w:pPr>
        <w:pStyle w:val="Heading1"/>
        <w:widowControl/>
      </w:pPr>
      <w:r>
        <w:t>Реквизиты и контакты</w:t>
      </w:r>
    </w:p>
    <w:tbl>
      <w:tblPr>
        <w:tblW w:type="auto" w:w="0"/>
        <w:jc w:val="center"/>
        <w:tblLayout w:type="fixed"/>
        <w:tblLook w:firstColumn="1" w:firstRow="1" w:lastColumn="0" w:lastRow="0" w:noHBand="0" w:noVBand="1" w:val="04A0"/>
      </w:tblPr>
      <w:tblGrid>
        <w:gridCol w:w="4933"/>
        <w:gridCol w:w="4933"/>
      </w:tblGrid>
      <w:tr>
        <w:trPr>
          <w:tblHeader w:val="true"/>
          <w:cantSplit/>
        </w:trPr>
        <w:tc>
          <w:tcPr>
            <w:tcW w:type="dxa" w:w="249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Поле</w:t>
            </w:r>
          </w:p>
        </w:tc>
        <w:tc>
          <w:tcPr>
            <w:tcW w:type="dxa" w:w="6804"/>
            <w:shd w:fill="4A2A1C"/>
            <w:tcMar>
              <w:top w:w="90" w:type="dxa"/>
              <w:start w:w="100" w:type="dxa"/>
              <w:bottom w:w="90" w:type="dxa"/>
              <w:end w:w="100" w:type="dxa"/>
            </w:tcMar>
            <w:tcBorders>
              <w:top w:val="single" w:sz="4" w:color="4A2A1C"/>
              <w:left w:val="single" w:sz="4" w:color="4A2A1C"/>
              <w:bottom w:val="single" w:sz="4" w:color="4A2A1C"/>
              <w:right w:val="single" w:sz="4" w:color="4A2A1C"/>
            </w:tcBorders>
            <w:vAlign w:val="center"/>
          </w:tcPr>
          <w:p>
            <w:pPr>
              <w:keepNext w:val="0"/>
              <w:keepLines w:val="0"/>
              <w:spacing w:before="0" w:after="0" w:line="240" w:lineRule="auto"/>
            </w:pPr>
            <w:r>
              <w:rPr>
                <w:rFonts w:ascii="Noto Sans" w:hAnsi="Noto Sans" w:eastAsia="Noto Sans" w:cs="Noto Sans"/>
                <w:b/>
                <w:i w:val="0"/>
                <w:color w:val="FFFFFF"/>
                <w:sz w:val="17"/>
              </w:rPr>
              <w:t>Сведения</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Исполнитель / Оператор</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ООО «Студия Аллы Ромазановой»</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УНП</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192651036</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Юридический адрес</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220034, Республика Беларусь, г. Минск, ул. Захарова, д. 29А, помещение 74</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Место оказания услуг</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г. Минск, ул. Захарова, д. 29А</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Режим работы</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ежедневно с 09:00 до 21:00; доступ по подтвержденным бронированиям</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Телефон</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+375 (44) 502-38-77</w:t>
            </w:r>
          </w:p>
        </w:tc>
      </w:tr>
      <w:tr>
        <w:trPr>
          <w:cantSplit/>
        </w:trPr>
        <w:tc>
          <w:tcPr>
            <w:tcW w:type="dxa" w:w="249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Электронная почта</w:t>
            </w:r>
          </w:p>
        </w:tc>
        <w:tc>
          <w:tcPr>
            <w:tcW w:type="dxa" w:w="6804"/>
            <w:shd w:fill="FBF7F1"/>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mail@cowork.art</w:t>
            </w:r>
          </w:p>
        </w:tc>
      </w:tr>
      <w:tr>
        <w:trPr>
          <w:cantSplit/>
        </w:trPr>
        <w:tc>
          <w:tcPr>
            <w:tcW w:type="dxa" w:w="249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Бренд / сайт</w:t>
            </w:r>
          </w:p>
        </w:tc>
        <w:tc>
          <w:tcPr>
            <w:tcW w:type="dxa" w:w="6804"/>
            <w:shd w:fill="FFFFFF"/>
            <w:tcMar>
              <w:top w:w="80" w:type="dxa"/>
              <w:start w:w="100" w:type="dxa"/>
              <w:bottom w:w="80" w:type="dxa"/>
              <w:end w:w="100" w:type="dxa"/>
            </w:tcMar>
            <w:tcBorders>
              <w:top w:val="single" w:sz="3" w:color="D8CBC1"/>
              <w:left w:val="single" w:sz="3" w:color="D8CBC1"/>
              <w:bottom w:val="single" w:sz="3" w:color="D8CBC1"/>
              <w:right w:val="single" w:sz="3" w:color="D8CBC1"/>
            </w:tcBorders>
            <w:vAlign w:val="center"/>
          </w:tcPr>
          <w:p>
            <w:pPr>
              <w:keepNext w:val="0"/>
              <w:keepLines w:val="0"/>
              <w:spacing w:before="0" w:after="0" w:line="250" w:lineRule="auto"/>
            </w:pPr>
            <w:r>
              <w:rPr>
                <w:rFonts w:ascii="Noto Sans" w:hAnsi="Noto Sans" w:eastAsia="Noto Sans" w:cs="Noto Sans"/>
                <w:b w:val="0"/>
                <w:i w:val="0"/>
                <w:sz w:val="17"/>
              </w:rPr>
              <w:t>cowork.art</w:t>
            </w:r>
          </w:p>
        </w:tc>
      </w:tr>
    </w:tbl>
    <w:p>
      <w:pPr>
        <w:widowControl/>
        <w:spacing w:after="0"/>
      </w:pPr>
    </w:p>
    <w:sectPr w:rsidR="00FC693F" w:rsidRPr="0006063C" w:rsidSect="00034616">
      <w:headerReference w:type="default" r:id="rId9"/>
      <w:footerReference w:type="default" r:id="rId10"/>
      <w:pgSz w:w="11906" w:h="16838"/>
      <w:pgMar w:top="907" w:right="1020" w:bottom="850"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Noto Sans" w:hAnsi="Noto Sans" w:eastAsia="Noto Sans" w:cs="Noto Sans"/>
          <w:color w:val="6F6A66"/>
          <w:sz w:val="16"/>
        </w:rPr>
        <w:t>1</w:t>
      </w:r>
    </w:fldSimple>
    <w:r>
      <w:t xml:space="preserve">Редакция 4.0 от 15.07.2026  ·  Стр.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7" w:space="4" w:color="D8CBC1"/>
      </w:pBdr>
    </w:pPr>
    <w:r>
      <w:t>cowork.art  ·  Публичная оферта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8" w:line="269" w:lineRule="auto"/>
    </w:pPr>
    <w:rPr>
      <w:rFonts w:ascii="Noto Sans" w:hAnsi="Noto Sans" w:eastAsia="Noto Sans" w:cs="Noto Sans"/>
      <w:color w:val="24211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2" w:lineRule="auto"/>
      <w:outlineLvl w:val="0"/>
    </w:pPr>
    <w:rPr>
      <w:rFonts w:asciiTheme="majorHAnsi" w:eastAsiaTheme="majorEastAsia" w:hAnsiTheme="majorHAnsi" w:cstheme="majorBidi" w:ascii="Noto Serif" w:hAnsi="Noto Serif" w:eastAsia="Noto Serif" w:cs="Noto Serif"/>
      <w:b/>
      <w:bCs/>
      <w:color w:val="4A2A1C"/>
      <w:sz w:val="32"/>
      <w:szCs w:val="28"/>
    </w:rPr>
  </w:style>
  <w:style w:type="paragraph" w:styleId="Heading2">
    <w:name w:val="heading 2"/>
    <w:basedOn w:val="Normal"/>
    <w:next w:val="Normal"/>
    <w:link w:val="Heading2Char"/>
    <w:uiPriority w:val="9"/>
    <w:unhideWhenUsed/>
    <w:qFormat/>
    <w:rsid w:val="00FC693F"/>
    <w:pPr>
      <w:keepNext/>
      <w:keepLines/>
      <w:spacing w:before="160" w:after="80" w:line="252" w:lineRule="auto"/>
      <w:outlineLvl w:val="1"/>
    </w:pPr>
    <w:rPr>
      <w:rFonts w:asciiTheme="majorHAnsi" w:eastAsiaTheme="majorEastAsia" w:hAnsiTheme="majorHAnsi" w:cstheme="majorBidi" w:ascii="Noto Serif" w:hAnsi="Noto Serif" w:eastAsia="Noto Serif" w:cs="Noto Serif"/>
      <w:b/>
      <w:bCs/>
      <w:color w:val="4A2A1C"/>
      <w:sz w:val="25"/>
      <w:szCs w:val="26"/>
    </w:rPr>
  </w:style>
  <w:style w:type="paragraph" w:styleId="Heading3">
    <w:name w:val="heading 3"/>
    <w:basedOn w:val="Normal"/>
    <w:next w:val="Normal"/>
    <w:link w:val="Heading3Char"/>
    <w:uiPriority w:val="9"/>
    <w:unhideWhenUsed/>
    <w:qFormat/>
    <w:rsid w:val="00FC693F"/>
    <w:pPr>
      <w:keepNext/>
      <w:keepLines/>
      <w:spacing w:before="120" w:after="60" w:line="252" w:lineRule="auto"/>
      <w:outlineLvl w:val="2"/>
    </w:pPr>
    <w:rPr>
      <w:rFonts w:asciiTheme="majorHAnsi" w:eastAsiaTheme="majorEastAsia" w:hAnsiTheme="majorHAnsi" w:cstheme="majorBidi" w:ascii="Noto Sans" w:hAnsi="Noto Sans" w:eastAsia="Noto Sans" w:cs="Noto Sans"/>
      <w:b/>
      <w:bCs/>
      <w:color w:val="96644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52" w:lineRule="auto" w:before="0"/>
      <w:contextualSpacing/>
    </w:pPr>
    <w:rPr>
      <w:rFonts w:asciiTheme="majorHAnsi" w:eastAsiaTheme="majorEastAsia" w:hAnsiTheme="majorHAnsi" w:cstheme="majorBidi" w:ascii="Noto Serif" w:hAnsi="Noto Serif" w:eastAsia="Noto Serif" w:cs="Noto Serif"/>
      <w:b/>
      <w:color w:val="24211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line="276" w:lineRule="auto"/>
    </w:pPr>
    <w:rPr>
      <w:rFonts w:asciiTheme="majorHAnsi" w:eastAsiaTheme="majorEastAsia" w:hAnsiTheme="majorHAnsi" w:cstheme="majorBidi" w:ascii="Noto Sans" w:hAnsi="Noto Sans" w:eastAsia="Noto Sans" w:cs="Noto Sans"/>
      <w:b w:val="0"/>
      <w:i/>
      <w:iCs/>
      <w:color w:val="6F6A66"/>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pPr>
      <w:spacing w:after="30" w:line="254" w:lineRule="auto"/>
    </w:pPr>
    <w:rPr>
      <w:rFonts w:ascii="Noto Sans" w:hAnsi="Noto Sans" w:eastAsia="Noto Sans" w:cs="Noto Sans"/>
      <w:color w:val="24211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dc:title>
  <dc:subject>cowork.art · редакция 3.0</dc:subject>
  <dc:creator>ООО «Студия Аллы Ромазановой»</dc:creator>
  <cp:keywords>cowork.art, Беларусь, правовые документы</cp:keywords>
  <dc:description/>
  <cp:lastModifiedBy>ООО «Студия Аллы Ромазановой»</cp:lastModifiedBy>
  <cp:revision>1</cp:revision>
  <dcterms:created xsi:type="dcterms:W3CDTF">2013-12-23T23:15:00Z</dcterms:created>
  <dcterms:modified xsi:type="dcterms:W3CDTF">2013-12-23T23:15:00Z</dcterms:modified>
  <cp:category/>
</cp:coreProperties>
</file>